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A012" w14:textId="3306018C" w:rsidR="00D925AB" w:rsidRDefault="00D925AB" w:rsidP="007E311C">
      <w:pPr>
        <w:pStyle w:val="Brdtext"/>
      </w:pPr>
    </w:p>
    <w:sdt>
      <w:sdtPr>
        <w:rPr>
          <w:sz w:val="24"/>
        </w:rPr>
        <w:id w:val="-1025166935"/>
        <w:docPartObj>
          <w:docPartGallery w:val="Cover Pages"/>
          <w:docPartUnique/>
        </w:docPartObj>
      </w:sdtPr>
      <w:sdtEndPr>
        <w:rPr>
          <w:sz w:val="32"/>
          <w:szCs w:val="32"/>
        </w:rPr>
      </w:sdtEndPr>
      <w:sdtContent>
        <w:p w14:paraId="11520118" w14:textId="54695744" w:rsidR="00AC0762" w:rsidRPr="004223C8" w:rsidRDefault="004223C8" w:rsidP="007E311C">
          <w:pPr>
            <w:pStyle w:val="Brdtext"/>
            <w:rPr>
              <w:rFonts w:ascii="Barlow" w:hAnsi="Barlow"/>
              <w:sz w:val="32"/>
              <w:szCs w:val="32"/>
            </w:rPr>
          </w:pPr>
          <w:r w:rsidRPr="004C5F9C">
            <w:rPr>
              <w:rFonts w:ascii="Calibri" w:hAnsi="Calibri" w:cs="Calibri"/>
              <w:i/>
              <w:iCs/>
              <w:smallCaps/>
              <w:noProof/>
              <w:spacing w:val="5"/>
              <w:szCs w:val="24"/>
            </w:rPr>
            <mc:AlternateContent>
              <mc:Choice Requires="wpg">
                <w:drawing>
                  <wp:anchor distT="0" distB="0" distL="114300" distR="114300" simplePos="0" relativeHeight="251660288" behindDoc="0" locked="0" layoutInCell="1" allowOverlap="1" wp14:anchorId="415EA5EA" wp14:editId="335B0311">
                    <wp:simplePos x="0" y="0"/>
                    <wp:positionH relativeFrom="page">
                      <wp:posOffset>5895975</wp:posOffset>
                    </wp:positionH>
                    <wp:positionV relativeFrom="page">
                      <wp:posOffset>-47625</wp:posOffset>
                    </wp:positionV>
                    <wp:extent cx="1744980" cy="10698480"/>
                    <wp:effectExtent l="19050" t="0" r="26670" b="45720"/>
                    <wp:wrapNone/>
                    <wp:docPr id="2" name="Grup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44980" cy="10698480"/>
                              <a:chOff x="0" y="0"/>
                              <a:chExt cx="1774293" cy="10698480"/>
                            </a:xfrm>
                            <a:solidFill>
                              <a:srgbClr val="800000"/>
                            </a:solidFill>
                          </wpg:grpSpPr>
                          <wpg:grpSp>
                            <wpg:cNvPr id="3" name="Group 77"/>
                            <wpg:cNvGrpSpPr>
                              <a:grpSpLocks/>
                            </wpg:cNvGrpSpPr>
                            <wpg:grpSpPr bwMode="auto">
                              <a:xfrm>
                                <a:off x="308919" y="0"/>
                                <a:ext cx="1465374" cy="10698480"/>
                                <a:chOff x="6022" y="8835"/>
                                <a:chExt cx="2310" cy="16114"/>
                              </a:xfrm>
                              <a:grpFill/>
                            </wpg:grpSpPr>
                            <wps:wsp>
                              <wps:cNvPr id="4" name="Rectangle 78"/>
                              <wps:cNvSpPr>
                                <a:spLocks noChangeArrowheads="1"/>
                              </wps:cNvSpPr>
                              <wps:spPr bwMode="auto">
                                <a:xfrm>
                                  <a:off x="6676" y="8835"/>
                                  <a:ext cx="1512" cy="16114"/>
                                </a:xfrm>
                                <a:prstGeom prst="rect">
                                  <a:avLst/>
                                </a:prstGeom>
                                <a:grpFill/>
                                <a:ln w="9525">
                                  <a:solidFill>
                                    <a:srgbClr val="BFB675"/>
                                  </a:solidFill>
                                  <a:miter lim="800000"/>
                                  <a:headEnd/>
                                  <a:tailEnd/>
                                </a:ln>
                              </wps:spPr>
                              <wps:bodyPr rot="0" vert="horz" wrap="square" lIns="91440" tIns="45720" rIns="91440" bIns="45720" anchor="t" anchorCtr="0" upright="1">
                                <a:noAutofit/>
                              </wps:bodyPr>
                            </wps:wsp>
                            <wps:wsp>
                              <wps:cNvPr id="5" name="AutoShape 79"/>
                              <wps:cNvCnPr>
                                <a:cxnSpLocks noChangeShapeType="1"/>
                              </wps:cNvCnPr>
                              <wps:spPr bwMode="auto">
                                <a:xfrm>
                                  <a:off x="6359" y="8835"/>
                                  <a:ext cx="0" cy="16114"/>
                                </a:xfrm>
                                <a:prstGeom prst="straightConnector1">
                                  <a:avLst/>
                                </a:prstGeom>
                                <a:grpFill/>
                                <a:ln w="12700">
                                  <a:solidFill>
                                    <a:schemeClr val="accent2">
                                      <a:lumMod val="75000"/>
                                    </a:schemeClr>
                                  </a:solidFill>
                                  <a:round/>
                                  <a:headEnd/>
                                  <a:tailEnd/>
                                </a:ln>
                              </wps:spPr>
                              <wps:bodyPr/>
                            </wps:wsp>
                            <wps:wsp>
                              <wps:cNvPr id="6" name="AutoShape 80"/>
                              <wps:cNvCnPr>
                                <a:cxnSpLocks noChangeShapeType="1"/>
                              </wps:cNvCnPr>
                              <wps:spPr bwMode="auto">
                                <a:xfrm>
                                  <a:off x="8332" y="8835"/>
                                  <a:ext cx="0" cy="16111"/>
                                </a:xfrm>
                                <a:prstGeom prst="straightConnector1">
                                  <a:avLst/>
                                </a:prstGeom>
                                <a:grpFill/>
                                <a:ln w="28575">
                                  <a:solidFill>
                                    <a:schemeClr val="accent2">
                                      <a:lumMod val="75000"/>
                                    </a:schemeClr>
                                  </a:solidFill>
                                  <a:round/>
                                  <a:headEnd/>
                                  <a:tailEnd/>
                                </a:ln>
                              </wps:spPr>
                              <wps:bodyPr/>
                            </wps:wsp>
                            <wps:wsp>
                              <wps:cNvPr id="7" name="AutoShape 81"/>
                              <wps:cNvCnPr>
                                <a:cxnSpLocks noChangeShapeType="1"/>
                              </wps:cNvCnPr>
                              <wps:spPr bwMode="auto">
                                <a:xfrm>
                                  <a:off x="6587" y="8835"/>
                                  <a:ext cx="0" cy="16114"/>
                                </a:xfrm>
                                <a:prstGeom prst="straightConnector1">
                                  <a:avLst/>
                                </a:prstGeom>
                                <a:grpFill/>
                                <a:ln w="57150">
                                  <a:solidFill>
                                    <a:schemeClr val="accent2">
                                      <a:lumMod val="75000"/>
                                    </a:schemeClr>
                                  </a:solidFill>
                                  <a:round/>
                                  <a:headEnd/>
                                  <a:tailEnd/>
                                </a:ln>
                              </wps:spPr>
                              <wps:bodyPr/>
                            </wps:wsp>
                            <wps:wsp>
                              <wps:cNvPr id="8" name="AutoShape 82"/>
                              <wps:cNvCnPr>
                                <a:cxnSpLocks noChangeShapeType="1"/>
                              </wps:cNvCnPr>
                              <wps:spPr bwMode="auto">
                                <a:xfrm>
                                  <a:off x="6022" y="8835"/>
                                  <a:ext cx="0" cy="16109"/>
                                </a:xfrm>
                                <a:prstGeom prst="straightConnector1">
                                  <a:avLst/>
                                </a:prstGeom>
                                <a:grpFill/>
                                <a:ln w="28575">
                                  <a:solidFill>
                                    <a:schemeClr val="accent2">
                                      <a:lumMod val="75000"/>
                                    </a:schemeClr>
                                  </a:solidFill>
                                  <a:round/>
                                  <a:headEnd/>
                                  <a:tailEnd/>
                                </a:ln>
                              </wps:spPr>
                              <wps:bodyPr/>
                            </wps:wsp>
                          </wpg:grpSp>
                          <wps:wsp>
                            <wps:cNvPr id="9" name="Oval 83"/>
                            <wps:cNvSpPr>
                              <a:spLocks noChangeArrowheads="1"/>
                            </wps:cNvSpPr>
                            <wps:spPr bwMode="auto">
                              <a:xfrm>
                                <a:off x="0" y="7945394"/>
                                <a:ext cx="1101885" cy="1071218"/>
                              </a:xfrm>
                              <a:prstGeom prst="ellipse">
                                <a:avLst/>
                              </a:prstGeom>
                              <a:grpFill/>
                              <a:ln w="38100" cmpd="dbl">
                                <a:solidFill>
                                  <a:schemeClr val="accent2">
                                    <a:lumMod val="75000"/>
                                  </a:schemeClr>
                                </a:solidFill>
                                <a:round/>
                                <a:headEnd/>
                                <a:tailEnd/>
                              </a:ln>
                            </wps:spPr>
                            <wps:bodyPr rot="0" vert="horz" wrap="square" lIns="91440" tIns="45720" rIns="91440" bIns="45720" anchor="t" anchorCtr="0" upright="1">
                              <a:noAutofit/>
                            </wps:bodyPr>
                          </wps:wsp>
                          <wps:wsp>
                            <wps:cNvPr id="10" name="Oval 85"/>
                            <wps:cNvSpPr>
                              <a:spLocks noChangeArrowheads="1"/>
                            </wps:cNvSpPr>
                            <wps:spPr bwMode="auto">
                              <a:xfrm flipH="1">
                                <a:off x="259492" y="9378778"/>
                                <a:ext cx="188405" cy="192400"/>
                              </a:xfrm>
                              <a:prstGeom prst="ellipse">
                                <a:avLst/>
                              </a:prstGeom>
                              <a:grpFill/>
                              <a:ln w="38100" cmpd="dbl">
                                <a:solidFill>
                                  <a:schemeClr val="accent2">
                                    <a:lumMod val="75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a="http://schemas.openxmlformats.org/drawingml/2006/main" xmlns:adec="http://schemas.microsoft.com/office/drawing/2017/decorative" xmlns:a14="http://schemas.microsoft.com/office/drawing/2010/main" xmlns:pic="http://schemas.openxmlformats.org/drawingml/2006/picture">
                <w:pict w14:anchorId="09EAEB43">
                  <v:group id="Grupp 2" style="position:absolute;margin-left:464.25pt;margin-top:-3.75pt;width:137.4pt;height:842.4pt;z-index:251660288;mso-position-horizontal-relative:page;mso-position-vertical-relative:page;mso-width-relative:margin" alt="&quot;&quot;" coordsize="17742,106984" o:spid="_x0000_s1026" w14:anchorId="0DD44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">
                    <v:group id="Group 77" style="position:absolute;left:3089;width:14653;height:106984" coordsize="2310,16114" coordorigin="6022,88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78" style="position:absolute;left:6676;top:8835;width:1512;height:16114;visibility:visible;mso-wrap-style:square;v-text-anchor:top" o:spid="_x0000_s1028" filled="f" strokecolor="#bfb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"/>
                      <v:shapetype id="_x0000_t32" coordsize="21600,21600" o:oned="t" filled="f" o:spt="32" path="m,l21600,21600e">
                        <v:path fillok="f" arrowok="t" o:connecttype="none"/>
                        <o:lock v:ext="edit" shapetype="t"/>
                      </v:shapetype>
                      <v:shape id="AutoShape 79" style="position:absolute;left:6359;top:8835;width:0;height:16114;visibility:visible;mso-wrap-style:square" o:spid="_x0000_s1029" strokecolor="#382159 [2405]"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"/>
                      <v:shape id="AutoShape 80" style="position:absolute;left:8332;top:8835;width:0;height:16111;visibility:visible;mso-wrap-style:square" o:spid="_x0000_s1030" strokecolor="#382159 [2405]"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"/>
                      <v:shape id="AutoShape 81" style="position:absolute;left:6587;top:8835;width:0;height:16114;visibility:visible;mso-wrap-style:square" o:spid="_x0000_s1031" strokecolor="#382159 [2405]"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"/>
                      <v:shape id="AutoShape 82" style="position:absolute;left:6022;top:8835;width:0;height:16109;visibility:visible;mso-wrap-style:square" o:spid="_x0000_s1032" strokecolor="#382159 [2405]"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"/>
                    </v:group>
                    <v:oval id="Oval 83" style="position:absolute;top:79453;width:11018;height:10713;visibility:visible;mso-wrap-style:square;v-text-anchor:top" o:spid="_x0000_s1033" filled="f" strokecolor="#382159 [2405]"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">
                      <v:stroke linestyle="thinThin"/>
                    </v:oval>
                    <v:oval id="Oval 85" style="position:absolute;left:2594;top:93787;width:1884;height:1924;flip:x;visibility:visible;mso-wrap-style:square;v-text-anchor:top" o:spid="_x0000_s1034" filled="f" strokecolor="#382159 [2405]"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">
                      <v:stroke linestyle="thinThin"/>
                      <v:shadow color="#1f2f3f" opacity=".5" offset=",3pt"/>
                    </v:oval>
                    <w10:wrap anchorx="page" anchory="page"/>
                  </v:group>
                </w:pict>
              </mc:Fallback>
            </mc:AlternateContent>
          </w:r>
        </w:p>
        <w:p w14:paraId="45E67B10" w14:textId="77777777" w:rsidR="004223C8" w:rsidRDefault="004223C8" w:rsidP="007E311C">
          <w:pPr>
            <w:pStyle w:val="Brdtext"/>
            <w:rPr>
              <w:rFonts w:ascii="Barlow" w:hAnsi="Barlow"/>
              <w:sz w:val="36"/>
              <w:szCs w:val="36"/>
            </w:rPr>
          </w:pPr>
        </w:p>
        <w:p w14:paraId="05982E45" w14:textId="77777777" w:rsidR="004223C8" w:rsidRDefault="004223C8" w:rsidP="007E311C">
          <w:pPr>
            <w:pStyle w:val="Brdtext"/>
            <w:rPr>
              <w:rFonts w:ascii="Barlow" w:hAnsi="Barlow"/>
              <w:sz w:val="36"/>
              <w:szCs w:val="36"/>
            </w:rPr>
          </w:pPr>
        </w:p>
        <w:p w14:paraId="138E04D3" w14:textId="77777777" w:rsidR="000C766A" w:rsidRPr="000C766A" w:rsidRDefault="000C766A" w:rsidP="007E311C">
          <w:pPr>
            <w:pStyle w:val="Brdtext"/>
            <w:rPr>
              <w:rFonts w:ascii="Barlow" w:hAnsi="Barlow"/>
              <w:sz w:val="36"/>
              <w:szCs w:val="36"/>
            </w:rPr>
          </w:pPr>
        </w:p>
        <w:p w14:paraId="3072109D" w14:textId="2C62B942" w:rsidR="00DE6919" w:rsidRPr="0069093F" w:rsidRDefault="004223C8" w:rsidP="000C656E">
          <w:pPr>
            <w:rPr>
              <w:sz w:val="32"/>
              <w:szCs w:val="32"/>
            </w:rPr>
          </w:pPr>
          <w:r w:rsidRPr="0069093F">
            <w:rPr>
              <w:b/>
              <w:bCs/>
              <w:sz w:val="40"/>
              <w:szCs w:val="40"/>
            </w:rPr>
            <w:t>BILAGA 1</w:t>
          </w:r>
          <w:r w:rsidR="007E311C" w:rsidRPr="0069093F">
            <w:rPr>
              <w:b/>
              <w:bCs/>
              <w:sz w:val="40"/>
              <w:szCs w:val="40"/>
            </w:rPr>
            <w:br/>
          </w:r>
          <w:r w:rsidRPr="0069093F">
            <w:rPr>
              <w:sz w:val="32"/>
              <w:szCs w:val="32"/>
            </w:rPr>
            <w:t>ORGANISERING AV SAMVERKAN</w:t>
          </w:r>
        </w:p>
      </w:sdtContent>
    </w:sdt>
    <w:p w14:paraId="772D2AF0" w14:textId="12339258" w:rsidR="004223C8" w:rsidRPr="004223C8" w:rsidRDefault="004223C8" w:rsidP="004223C8"/>
    <w:p w14:paraId="5F81F1DD" w14:textId="17289875" w:rsidR="004223C8" w:rsidRPr="004223C8" w:rsidRDefault="004223C8" w:rsidP="004223C8"/>
    <w:p w14:paraId="22722192" w14:textId="175668F3" w:rsidR="004223C8" w:rsidRDefault="004223C8" w:rsidP="004223C8"/>
    <w:p w14:paraId="519F507B" w14:textId="6905011A" w:rsidR="004A072A" w:rsidRPr="004223C8" w:rsidRDefault="000C766A" w:rsidP="004223C8">
      <w:r w:rsidRPr="004223C8">
        <w:rPr>
          <w:rFonts w:ascii="Barlow" w:hAnsi="Barlow"/>
          <w:noProof/>
          <w:sz w:val="36"/>
          <w:szCs w:val="36"/>
        </w:rPr>
        <mc:AlternateContent>
          <mc:Choice Requires="wps">
            <w:drawing>
              <wp:inline distT="0" distB="0" distL="0" distR="0" wp14:anchorId="119463A1" wp14:editId="0191B38F">
                <wp:extent cx="4744800" cy="1404620"/>
                <wp:effectExtent l="0" t="0" r="17780" b="28575"/>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0" cy="1404620"/>
                        </a:xfrm>
                        <a:prstGeom prst="rect">
                          <a:avLst/>
                        </a:prstGeom>
                        <a:solidFill>
                          <a:srgbClr val="FFFFFF"/>
                        </a:solidFill>
                        <a:ln w="9525">
                          <a:solidFill>
                            <a:schemeClr val="bg1"/>
                          </a:solidFill>
                          <a:miter lim="800000"/>
                          <a:headEnd/>
                          <a:tailEnd/>
                        </a:ln>
                      </wps:spPr>
                      <wps:txbx>
                        <w:txbxContent>
                          <w:bookmarkStart w:id="0" w:name="_Hlk118964067"/>
                          <w:bookmarkStart w:id="1" w:name="_Hlk118964068"/>
                          <w:bookmarkStart w:id="2" w:name="_Hlk118964087"/>
                          <w:bookmarkStart w:id="3" w:name="_Hlk118964088"/>
                          <w:p w14:paraId="6A41EC71" w14:textId="4725C8F9" w:rsidR="00AC0762" w:rsidRPr="00121B4E" w:rsidRDefault="000B08E6" w:rsidP="0076026F">
                            <w:pPr>
                              <w:rPr>
                                <w:rFonts w:cstheme="minorHAnsi"/>
                              </w:rPr>
                            </w:pPr>
                            <w:sdt>
                              <w:sdtPr>
                                <w:rPr>
                                  <w:rFonts w:cstheme="minorHAnsi"/>
                                  <w:sz w:val="28"/>
                                  <w:szCs w:val="28"/>
                                </w:rPr>
                                <w:alias w:val="Författare"/>
                                <w:id w:val="470175256"/>
                                <w:text/>
                              </w:sdtPr>
                              <w:sdtEndPr/>
                              <w:sdtContent>
                                <w:r w:rsidR="007C4D35" w:rsidRPr="00121B4E">
                                  <w:rPr>
                                    <w:rFonts w:cstheme="minorHAnsi"/>
                                    <w:sz w:val="28"/>
                                    <w:szCs w:val="28"/>
                                  </w:rPr>
                                  <w:t>Arbetsförmedlingen Fyrbodal, Trollhättans stad, Vänersborgs kommun, Grästorps kommun, Kunskapsförbundet Väst och Campus Västra Skaraborg</w:t>
                                </w:r>
                              </w:sdtContent>
                            </w:sdt>
                            <w:bookmarkEnd w:id="0"/>
                            <w:bookmarkEnd w:id="1"/>
                            <w:bookmarkEnd w:id="2"/>
                            <w:bookmarkEnd w:id="3"/>
                          </w:p>
                        </w:txbxContent>
                      </wps:txbx>
                      <wps:bodyPr rot="0" vert="horz" wrap="square" lIns="91440" tIns="45720" rIns="91440" bIns="45720" anchor="t" anchorCtr="0">
                        <a:spAutoFit/>
                      </wps:bodyPr>
                    </wps:wsp>
                  </a:graphicData>
                </a:graphic>
              </wp:inline>
            </w:drawing>
          </mc:Choice>
          <mc:Fallback>
            <w:pict>
              <v:shapetype w14:anchorId="119463A1" id="_x0000_t202" coordsize="21600,21600" o:spt="202" path="m,l,21600r21600,l21600,xe">
                <v:stroke joinstyle="miter"/>
                <v:path gradientshapeok="t" o:connecttype="rect"/>
              </v:shapetype>
              <v:shape id="Textruta 2" o:spid="_x0000_s1026" type="#_x0000_t202" style="width:373.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" strokecolor="white [3212]">
                <v:textbox style="mso-fit-shape-to-text:t">
                  <w:txbxContent>
                    <w:bookmarkStart w:id="4" w:name="_Hlk118964067"/>
                    <w:bookmarkStart w:id="5" w:name="_Hlk118964068"/>
                    <w:bookmarkStart w:id="6" w:name="_Hlk118964087"/>
                    <w:bookmarkStart w:id="7" w:name="_Hlk118964088"/>
                    <w:p w14:paraId="6A41EC71" w14:textId="4725C8F9" w:rsidR="00AC0762" w:rsidRPr="00121B4E" w:rsidRDefault="000B08E6" w:rsidP="0076026F">
                      <w:pPr>
                        <w:rPr>
                          <w:rFonts w:cstheme="minorHAnsi"/>
                        </w:rPr>
                      </w:pPr>
                      <w:sdt>
                        <w:sdtPr>
                          <w:rPr>
                            <w:rFonts w:cstheme="minorHAnsi"/>
                            <w:sz w:val="28"/>
                            <w:szCs w:val="28"/>
                          </w:rPr>
                          <w:alias w:val="Författare"/>
                          <w:id w:val="470175256"/>
                          <w:text/>
                        </w:sdtPr>
                        <w:sdtEndPr/>
                        <w:sdtContent>
                          <w:r w:rsidR="007C4D35" w:rsidRPr="00121B4E">
                            <w:rPr>
                              <w:rFonts w:cstheme="minorHAnsi"/>
                              <w:sz w:val="28"/>
                              <w:szCs w:val="28"/>
                            </w:rPr>
                            <w:t>Arbetsförmedlingen Fyrbodal, Trollhättans stad, Vänersborgs kommun, Grästorps kommun, Kunskapsförbundet Väst och Campus Västra Skaraborg</w:t>
                          </w:r>
                        </w:sdtContent>
                      </w:sdt>
                      <w:bookmarkEnd w:id="4"/>
                      <w:bookmarkEnd w:id="5"/>
                      <w:bookmarkEnd w:id="6"/>
                      <w:bookmarkEnd w:id="7"/>
                    </w:p>
                  </w:txbxContent>
                </v:textbox>
                <w10:anchorlock/>
              </v:shape>
            </w:pict>
          </mc:Fallback>
        </mc:AlternateContent>
      </w:r>
    </w:p>
    <w:p w14:paraId="056AA916" w14:textId="39DEAF5A" w:rsidR="004223C8" w:rsidRPr="004223C8" w:rsidRDefault="004223C8" w:rsidP="004223C8"/>
    <w:p w14:paraId="66773F53" w14:textId="11557F71" w:rsidR="004223C8" w:rsidRPr="004223C8" w:rsidRDefault="004223C8" w:rsidP="004223C8"/>
    <w:p w14:paraId="3486A4FD" w14:textId="66FE51D4" w:rsidR="004223C8" w:rsidRPr="004223C8" w:rsidRDefault="004223C8" w:rsidP="004223C8"/>
    <w:p w14:paraId="03AD951A" w14:textId="5BFC277C" w:rsidR="004223C8" w:rsidRPr="004223C8" w:rsidRDefault="004223C8" w:rsidP="004223C8"/>
    <w:p w14:paraId="1D4316B3" w14:textId="3C6AC897" w:rsidR="004223C8" w:rsidRPr="004223C8" w:rsidRDefault="004223C8" w:rsidP="004223C8"/>
    <w:p w14:paraId="44BF72B4" w14:textId="233BC1E8" w:rsidR="004223C8" w:rsidRPr="004223C8" w:rsidRDefault="004223C8" w:rsidP="004223C8"/>
    <w:p w14:paraId="1ADDDB9E" w14:textId="18F0DB9D" w:rsidR="004223C8" w:rsidRPr="004223C8" w:rsidRDefault="004223C8" w:rsidP="004223C8"/>
    <w:p w14:paraId="26CCE74E" w14:textId="683107E3" w:rsidR="004223C8" w:rsidRDefault="004223C8" w:rsidP="004223C8">
      <w:pPr>
        <w:rPr>
          <w:rFonts w:ascii="Barlow" w:hAnsi="Barlow"/>
          <w:sz w:val="36"/>
          <w:szCs w:val="36"/>
        </w:rPr>
      </w:pPr>
    </w:p>
    <w:p w14:paraId="2C6AA218" w14:textId="25A6F449" w:rsidR="004223C8" w:rsidRPr="004223C8" w:rsidRDefault="004223C8" w:rsidP="004223C8"/>
    <w:p w14:paraId="3FE6D588" w14:textId="159A8C37" w:rsidR="0088277C" w:rsidRPr="0088277C" w:rsidRDefault="0088277C" w:rsidP="0088277C"/>
    <w:p w14:paraId="6501CA3B" w14:textId="5CF0EAB2" w:rsidR="0088277C" w:rsidRDefault="00DD072C" w:rsidP="0088277C">
      <w:pPr>
        <w:rPr>
          <w:b/>
          <w:bCs/>
        </w:rPr>
      </w:pPr>
      <w:r>
        <w:rPr>
          <w:noProof/>
        </w:rPr>
        <w:drawing>
          <wp:anchor distT="0" distB="0" distL="114300" distR="114300" simplePos="0" relativeHeight="251664384" behindDoc="1" locked="0" layoutInCell="1" allowOverlap="1" wp14:anchorId="3DFC6553" wp14:editId="64D87E62">
            <wp:simplePos x="0" y="0"/>
            <wp:positionH relativeFrom="column">
              <wp:posOffset>-494665</wp:posOffset>
            </wp:positionH>
            <wp:positionV relativeFrom="paragraph">
              <wp:posOffset>307340</wp:posOffset>
            </wp:positionV>
            <wp:extent cx="5760720" cy="1593850"/>
            <wp:effectExtent l="0" t="0" r="0" b="6350"/>
            <wp:wrapNone/>
            <wp:docPr id="11" name="Bildobjek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760720" cy="1593850"/>
                    </a:xfrm>
                    <a:prstGeom prst="rect">
                      <a:avLst/>
                    </a:prstGeom>
                  </pic:spPr>
                </pic:pic>
              </a:graphicData>
            </a:graphic>
          </wp:anchor>
        </w:drawing>
      </w:r>
    </w:p>
    <w:p w14:paraId="06657571" w14:textId="5F51B746" w:rsidR="0088277C" w:rsidRPr="0088277C" w:rsidRDefault="0088277C" w:rsidP="0088277C">
      <w:pPr>
        <w:tabs>
          <w:tab w:val="left" w:pos="7995"/>
        </w:tabs>
      </w:pPr>
    </w:p>
    <w:p w14:paraId="19E81DAE" w14:textId="23AE217A" w:rsidR="1E8D61DF" w:rsidRDefault="1E8D61DF" w:rsidP="1E8D61DF">
      <w:pPr>
        <w:tabs>
          <w:tab w:val="left" w:pos="7995"/>
        </w:tabs>
      </w:pPr>
    </w:p>
    <w:p w14:paraId="228AF0F2" w14:textId="507C02F2" w:rsidR="1E8D61DF" w:rsidRDefault="1E8D61DF" w:rsidP="1E8D61DF">
      <w:pPr>
        <w:tabs>
          <w:tab w:val="left" w:pos="7995"/>
        </w:tabs>
      </w:pPr>
    </w:p>
    <w:p w14:paraId="3AF46897" w14:textId="1E958107" w:rsidR="1E8D61DF" w:rsidRDefault="1E8D61DF" w:rsidP="1E8D61DF">
      <w:pPr>
        <w:tabs>
          <w:tab w:val="left" w:pos="7995"/>
        </w:tabs>
      </w:pPr>
    </w:p>
    <w:p w14:paraId="1CFF4B71" w14:textId="338C747A" w:rsidR="1E8D61DF" w:rsidRDefault="1E8D61DF" w:rsidP="00E0258F">
      <w:pPr>
        <w:tabs>
          <w:tab w:val="left" w:pos="7995"/>
        </w:tabs>
        <w:jc w:val="right"/>
      </w:pPr>
    </w:p>
    <w:sdt>
      <w:sdtPr>
        <w:rPr>
          <w:rFonts w:asciiTheme="minorHAnsi" w:eastAsiaTheme="minorHAnsi" w:hAnsiTheme="minorHAnsi" w:cstheme="minorBidi"/>
          <w:color w:val="auto"/>
          <w:sz w:val="24"/>
          <w:szCs w:val="22"/>
          <w:lang w:eastAsia="en-US"/>
        </w:rPr>
        <w:id w:val="1455981319"/>
        <w:docPartObj>
          <w:docPartGallery w:val="Table of Contents"/>
          <w:docPartUnique/>
        </w:docPartObj>
      </w:sdtPr>
      <w:sdtEndPr>
        <w:rPr>
          <w:b/>
          <w:bCs/>
        </w:rPr>
      </w:sdtEndPr>
      <w:sdtContent>
        <w:p w14:paraId="2E0CC3A0" w14:textId="73C52568" w:rsidR="00F91227" w:rsidRPr="00F91227" w:rsidRDefault="00F91227" w:rsidP="009C6CB3">
          <w:pPr>
            <w:pStyle w:val="Innehllsfrteckningsrubrik"/>
          </w:pPr>
          <w:r w:rsidRPr="00F91227">
            <w:rPr>
              <w:b/>
              <w:bCs/>
            </w:rPr>
            <w:t>Innehållsförteckning</w:t>
          </w:r>
        </w:p>
        <w:p w14:paraId="1EA9BA47" w14:textId="59FD2FAF" w:rsidR="008272A8" w:rsidRDefault="00F91227">
          <w:pPr>
            <w:pStyle w:val="Innehll1"/>
            <w:tabs>
              <w:tab w:val="right" w:leader="dot" w:pos="9062"/>
            </w:tabs>
            <w:rPr>
              <w:rFonts w:eastAsiaTheme="minorEastAsia"/>
              <w:noProof/>
              <w:sz w:val="22"/>
              <w:lang w:eastAsia="sv-SE"/>
            </w:rPr>
          </w:pPr>
          <w:r>
            <w:fldChar w:fldCharType="begin"/>
          </w:r>
          <w:r>
            <w:instrText xml:space="preserve"> TOC \o "1-3" \h \z \u </w:instrText>
          </w:r>
          <w:r>
            <w:fldChar w:fldCharType="separate"/>
          </w:r>
          <w:hyperlink w:anchor="_Toc132285833" w:history="1">
            <w:r w:rsidR="008272A8" w:rsidRPr="00F24E70">
              <w:rPr>
                <w:rStyle w:val="Hyperlnk"/>
                <w:noProof/>
              </w:rPr>
              <w:t>Beskrivning av målgrupp</w:t>
            </w:r>
            <w:r w:rsidR="008272A8">
              <w:rPr>
                <w:noProof/>
                <w:webHidden/>
              </w:rPr>
              <w:tab/>
            </w:r>
            <w:r w:rsidR="008272A8">
              <w:rPr>
                <w:noProof/>
                <w:webHidden/>
              </w:rPr>
              <w:fldChar w:fldCharType="begin"/>
            </w:r>
            <w:r w:rsidR="008272A8">
              <w:rPr>
                <w:noProof/>
                <w:webHidden/>
              </w:rPr>
              <w:instrText xml:space="preserve"> PAGEREF _Toc132285833 \h </w:instrText>
            </w:r>
            <w:r w:rsidR="008272A8">
              <w:rPr>
                <w:noProof/>
                <w:webHidden/>
              </w:rPr>
            </w:r>
            <w:r w:rsidR="008272A8">
              <w:rPr>
                <w:noProof/>
                <w:webHidden/>
              </w:rPr>
              <w:fldChar w:fldCharType="separate"/>
            </w:r>
            <w:r w:rsidR="00E019C2">
              <w:rPr>
                <w:noProof/>
                <w:webHidden/>
              </w:rPr>
              <w:t>2</w:t>
            </w:r>
            <w:r w:rsidR="008272A8">
              <w:rPr>
                <w:noProof/>
                <w:webHidden/>
              </w:rPr>
              <w:fldChar w:fldCharType="end"/>
            </w:r>
          </w:hyperlink>
        </w:p>
        <w:p w14:paraId="705BFE3F" w14:textId="6A6F58BD" w:rsidR="008272A8" w:rsidRDefault="000B08E6">
          <w:pPr>
            <w:pStyle w:val="Innehll1"/>
            <w:tabs>
              <w:tab w:val="right" w:leader="dot" w:pos="9062"/>
            </w:tabs>
            <w:rPr>
              <w:rFonts w:eastAsiaTheme="minorEastAsia"/>
              <w:noProof/>
              <w:sz w:val="22"/>
              <w:lang w:eastAsia="sv-SE"/>
            </w:rPr>
          </w:pPr>
          <w:hyperlink w:anchor="_Toc132285834" w:history="1">
            <w:r w:rsidR="008272A8" w:rsidRPr="00F24E70">
              <w:rPr>
                <w:rStyle w:val="Hyperlnk"/>
                <w:noProof/>
              </w:rPr>
              <w:t>Organisering av samverkan</w:t>
            </w:r>
            <w:r w:rsidR="008272A8">
              <w:rPr>
                <w:noProof/>
                <w:webHidden/>
              </w:rPr>
              <w:tab/>
            </w:r>
            <w:r w:rsidR="008272A8">
              <w:rPr>
                <w:noProof/>
                <w:webHidden/>
              </w:rPr>
              <w:fldChar w:fldCharType="begin"/>
            </w:r>
            <w:r w:rsidR="008272A8">
              <w:rPr>
                <w:noProof/>
                <w:webHidden/>
              </w:rPr>
              <w:instrText xml:space="preserve"> PAGEREF _Toc132285834 \h </w:instrText>
            </w:r>
            <w:r w:rsidR="008272A8">
              <w:rPr>
                <w:noProof/>
                <w:webHidden/>
              </w:rPr>
            </w:r>
            <w:r w:rsidR="008272A8">
              <w:rPr>
                <w:noProof/>
                <w:webHidden/>
              </w:rPr>
              <w:fldChar w:fldCharType="separate"/>
            </w:r>
            <w:r w:rsidR="00E019C2">
              <w:rPr>
                <w:noProof/>
                <w:webHidden/>
              </w:rPr>
              <w:t>2</w:t>
            </w:r>
            <w:r w:rsidR="008272A8">
              <w:rPr>
                <w:noProof/>
                <w:webHidden/>
              </w:rPr>
              <w:fldChar w:fldCharType="end"/>
            </w:r>
          </w:hyperlink>
        </w:p>
        <w:p w14:paraId="1435A988" w14:textId="03D8AA7A" w:rsidR="008272A8" w:rsidRDefault="000B08E6">
          <w:pPr>
            <w:pStyle w:val="Innehll1"/>
            <w:tabs>
              <w:tab w:val="right" w:leader="dot" w:pos="9062"/>
            </w:tabs>
            <w:rPr>
              <w:rFonts w:eastAsiaTheme="minorEastAsia"/>
              <w:noProof/>
              <w:sz w:val="22"/>
              <w:lang w:eastAsia="sv-SE"/>
            </w:rPr>
          </w:pPr>
          <w:hyperlink w:anchor="_Toc132285835" w:history="1">
            <w:r w:rsidR="008272A8" w:rsidRPr="00F24E70">
              <w:rPr>
                <w:rStyle w:val="Hyperlnk"/>
                <w:noProof/>
              </w:rPr>
              <w:t>Arbetsförmedlingens organisation lokalt</w:t>
            </w:r>
            <w:r w:rsidR="008272A8">
              <w:rPr>
                <w:noProof/>
                <w:webHidden/>
              </w:rPr>
              <w:tab/>
            </w:r>
            <w:r w:rsidR="008272A8">
              <w:rPr>
                <w:noProof/>
                <w:webHidden/>
              </w:rPr>
              <w:fldChar w:fldCharType="begin"/>
            </w:r>
            <w:r w:rsidR="008272A8">
              <w:rPr>
                <w:noProof/>
                <w:webHidden/>
              </w:rPr>
              <w:instrText xml:space="preserve"> PAGEREF _Toc132285835 \h </w:instrText>
            </w:r>
            <w:r w:rsidR="008272A8">
              <w:rPr>
                <w:noProof/>
                <w:webHidden/>
              </w:rPr>
            </w:r>
            <w:r w:rsidR="008272A8">
              <w:rPr>
                <w:noProof/>
                <w:webHidden/>
              </w:rPr>
              <w:fldChar w:fldCharType="separate"/>
            </w:r>
            <w:r w:rsidR="00E019C2">
              <w:rPr>
                <w:noProof/>
                <w:webHidden/>
              </w:rPr>
              <w:t>4</w:t>
            </w:r>
            <w:r w:rsidR="008272A8">
              <w:rPr>
                <w:noProof/>
                <w:webHidden/>
              </w:rPr>
              <w:fldChar w:fldCharType="end"/>
            </w:r>
          </w:hyperlink>
        </w:p>
        <w:p w14:paraId="69B57695" w14:textId="5EE9714E" w:rsidR="008272A8" w:rsidRDefault="000B08E6">
          <w:pPr>
            <w:pStyle w:val="Innehll1"/>
            <w:tabs>
              <w:tab w:val="right" w:leader="dot" w:pos="9062"/>
            </w:tabs>
            <w:rPr>
              <w:rFonts w:eastAsiaTheme="minorEastAsia"/>
              <w:noProof/>
              <w:sz w:val="22"/>
              <w:lang w:eastAsia="sv-SE"/>
            </w:rPr>
          </w:pPr>
          <w:hyperlink w:anchor="_Toc132285836" w:history="1">
            <w:r w:rsidR="008272A8" w:rsidRPr="00F24E70">
              <w:rPr>
                <w:rStyle w:val="Hyperlnk"/>
                <w:noProof/>
              </w:rPr>
              <w:t>Respektive parts bidrag</w:t>
            </w:r>
            <w:r w:rsidR="008272A8">
              <w:rPr>
                <w:noProof/>
                <w:webHidden/>
              </w:rPr>
              <w:tab/>
            </w:r>
            <w:r w:rsidR="008272A8">
              <w:rPr>
                <w:noProof/>
                <w:webHidden/>
              </w:rPr>
              <w:fldChar w:fldCharType="begin"/>
            </w:r>
            <w:r w:rsidR="008272A8">
              <w:rPr>
                <w:noProof/>
                <w:webHidden/>
              </w:rPr>
              <w:instrText xml:space="preserve"> PAGEREF _Toc132285836 \h </w:instrText>
            </w:r>
            <w:r w:rsidR="008272A8">
              <w:rPr>
                <w:noProof/>
                <w:webHidden/>
              </w:rPr>
            </w:r>
            <w:r w:rsidR="008272A8">
              <w:rPr>
                <w:noProof/>
                <w:webHidden/>
              </w:rPr>
              <w:fldChar w:fldCharType="separate"/>
            </w:r>
            <w:r w:rsidR="00E019C2">
              <w:rPr>
                <w:noProof/>
                <w:webHidden/>
              </w:rPr>
              <w:t>5</w:t>
            </w:r>
            <w:r w:rsidR="008272A8">
              <w:rPr>
                <w:noProof/>
                <w:webHidden/>
              </w:rPr>
              <w:fldChar w:fldCharType="end"/>
            </w:r>
          </w:hyperlink>
        </w:p>
        <w:p w14:paraId="71932A76" w14:textId="487D597D" w:rsidR="008272A8" w:rsidRDefault="000B08E6">
          <w:pPr>
            <w:pStyle w:val="Innehll1"/>
            <w:tabs>
              <w:tab w:val="right" w:leader="dot" w:pos="9062"/>
            </w:tabs>
            <w:rPr>
              <w:rFonts w:eastAsiaTheme="minorEastAsia"/>
              <w:noProof/>
              <w:sz w:val="22"/>
              <w:lang w:eastAsia="sv-SE"/>
            </w:rPr>
          </w:pPr>
          <w:hyperlink w:anchor="_Toc132285837" w:history="1">
            <w:r w:rsidR="008272A8" w:rsidRPr="00F24E70">
              <w:rPr>
                <w:rStyle w:val="Hyperlnk"/>
                <w:noProof/>
              </w:rPr>
              <w:t>Samlokalisering och resurser</w:t>
            </w:r>
            <w:r w:rsidR="008272A8">
              <w:rPr>
                <w:noProof/>
                <w:webHidden/>
              </w:rPr>
              <w:tab/>
            </w:r>
            <w:r w:rsidR="008272A8">
              <w:rPr>
                <w:noProof/>
                <w:webHidden/>
              </w:rPr>
              <w:fldChar w:fldCharType="begin"/>
            </w:r>
            <w:r w:rsidR="008272A8">
              <w:rPr>
                <w:noProof/>
                <w:webHidden/>
              </w:rPr>
              <w:instrText xml:space="preserve"> PAGEREF _Toc132285837 \h </w:instrText>
            </w:r>
            <w:r w:rsidR="008272A8">
              <w:rPr>
                <w:noProof/>
                <w:webHidden/>
              </w:rPr>
            </w:r>
            <w:r w:rsidR="008272A8">
              <w:rPr>
                <w:noProof/>
                <w:webHidden/>
              </w:rPr>
              <w:fldChar w:fldCharType="separate"/>
            </w:r>
            <w:r w:rsidR="00E019C2">
              <w:rPr>
                <w:noProof/>
                <w:webHidden/>
              </w:rPr>
              <w:t>6</w:t>
            </w:r>
            <w:r w:rsidR="008272A8">
              <w:rPr>
                <w:noProof/>
                <w:webHidden/>
              </w:rPr>
              <w:fldChar w:fldCharType="end"/>
            </w:r>
          </w:hyperlink>
        </w:p>
        <w:p w14:paraId="35D0E622" w14:textId="00EA5525" w:rsidR="008272A8" w:rsidRDefault="000B08E6">
          <w:pPr>
            <w:pStyle w:val="Innehll1"/>
            <w:tabs>
              <w:tab w:val="right" w:leader="dot" w:pos="9062"/>
            </w:tabs>
            <w:rPr>
              <w:rFonts w:eastAsiaTheme="minorEastAsia"/>
              <w:noProof/>
              <w:sz w:val="22"/>
              <w:lang w:eastAsia="sv-SE"/>
            </w:rPr>
          </w:pPr>
          <w:hyperlink w:anchor="_Toc132285838" w:history="1">
            <w:r w:rsidR="008272A8" w:rsidRPr="00F24E70">
              <w:rPr>
                <w:rStyle w:val="Hyperlnk"/>
                <w:noProof/>
              </w:rPr>
              <w:t>Rustande och förberedande insatser</w:t>
            </w:r>
            <w:r w:rsidR="008272A8">
              <w:rPr>
                <w:noProof/>
                <w:webHidden/>
              </w:rPr>
              <w:tab/>
            </w:r>
            <w:r w:rsidR="008272A8">
              <w:rPr>
                <w:noProof/>
                <w:webHidden/>
              </w:rPr>
              <w:fldChar w:fldCharType="begin"/>
            </w:r>
            <w:r w:rsidR="008272A8">
              <w:rPr>
                <w:noProof/>
                <w:webHidden/>
              </w:rPr>
              <w:instrText xml:space="preserve"> PAGEREF _Toc132285838 \h </w:instrText>
            </w:r>
            <w:r w:rsidR="008272A8">
              <w:rPr>
                <w:noProof/>
                <w:webHidden/>
              </w:rPr>
            </w:r>
            <w:r w:rsidR="008272A8">
              <w:rPr>
                <w:noProof/>
                <w:webHidden/>
              </w:rPr>
              <w:fldChar w:fldCharType="separate"/>
            </w:r>
            <w:r w:rsidR="00E019C2">
              <w:rPr>
                <w:noProof/>
                <w:webHidden/>
              </w:rPr>
              <w:t>7</w:t>
            </w:r>
            <w:r w:rsidR="008272A8">
              <w:rPr>
                <w:noProof/>
                <w:webHidden/>
              </w:rPr>
              <w:fldChar w:fldCharType="end"/>
            </w:r>
          </w:hyperlink>
        </w:p>
        <w:p w14:paraId="2A19642B" w14:textId="46BD0ED5" w:rsidR="008272A8" w:rsidRDefault="000B08E6">
          <w:pPr>
            <w:pStyle w:val="Innehll1"/>
            <w:tabs>
              <w:tab w:val="right" w:leader="dot" w:pos="9062"/>
            </w:tabs>
            <w:rPr>
              <w:rFonts w:eastAsiaTheme="minorEastAsia"/>
              <w:noProof/>
              <w:sz w:val="22"/>
              <w:lang w:eastAsia="sv-SE"/>
            </w:rPr>
          </w:pPr>
          <w:hyperlink w:anchor="_Toc132285839" w:history="1">
            <w:r w:rsidR="008272A8" w:rsidRPr="00F24E70">
              <w:rPr>
                <w:rStyle w:val="Hyperlnk"/>
                <w:noProof/>
              </w:rPr>
              <w:t>Etableringsuppdraget</w:t>
            </w:r>
            <w:r w:rsidR="008272A8">
              <w:rPr>
                <w:noProof/>
                <w:webHidden/>
              </w:rPr>
              <w:tab/>
            </w:r>
            <w:r w:rsidR="008272A8">
              <w:rPr>
                <w:noProof/>
                <w:webHidden/>
              </w:rPr>
              <w:fldChar w:fldCharType="begin"/>
            </w:r>
            <w:r w:rsidR="008272A8">
              <w:rPr>
                <w:noProof/>
                <w:webHidden/>
              </w:rPr>
              <w:instrText xml:space="preserve"> PAGEREF _Toc132285839 \h </w:instrText>
            </w:r>
            <w:r w:rsidR="008272A8">
              <w:rPr>
                <w:noProof/>
                <w:webHidden/>
              </w:rPr>
            </w:r>
            <w:r w:rsidR="008272A8">
              <w:rPr>
                <w:noProof/>
                <w:webHidden/>
              </w:rPr>
              <w:fldChar w:fldCharType="separate"/>
            </w:r>
            <w:r w:rsidR="00E019C2">
              <w:rPr>
                <w:noProof/>
                <w:webHidden/>
              </w:rPr>
              <w:t>9</w:t>
            </w:r>
            <w:r w:rsidR="008272A8">
              <w:rPr>
                <w:noProof/>
                <w:webHidden/>
              </w:rPr>
              <w:fldChar w:fldCharType="end"/>
            </w:r>
          </w:hyperlink>
        </w:p>
        <w:p w14:paraId="2B2499D8" w14:textId="306AF8DC" w:rsidR="008272A8" w:rsidRDefault="000B08E6">
          <w:pPr>
            <w:pStyle w:val="Innehll1"/>
            <w:tabs>
              <w:tab w:val="right" w:leader="dot" w:pos="9062"/>
            </w:tabs>
            <w:rPr>
              <w:rFonts w:eastAsiaTheme="minorEastAsia"/>
              <w:noProof/>
              <w:sz w:val="22"/>
              <w:lang w:eastAsia="sv-SE"/>
            </w:rPr>
          </w:pPr>
          <w:hyperlink w:anchor="_Toc132285840" w:history="1">
            <w:r w:rsidR="008272A8" w:rsidRPr="00F24E70">
              <w:rPr>
                <w:rStyle w:val="Hyperlnk"/>
                <w:noProof/>
              </w:rPr>
              <w:t>Samverkan med övriga aktörer</w:t>
            </w:r>
            <w:r w:rsidR="008272A8">
              <w:rPr>
                <w:noProof/>
                <w:webHidden/>
              </w:rPr>
              <w:tab/>
            </w:r>
            <w:r w:rsidR="008272A8">
              <w:rPr>
                <w:noProof/>
                <w:webHidden/>
              </w:rPr>
              <w:fldChar w:fldCharType="begin"/>
            </w:r>
            <w:r w:rsidR="008272A8">
              <w:rPr>
                <w:noProof/>
                <w:webHidden/>
              </w:rPr>
              <w:instrText xml:space="preserve"> PAGEREF _Toc132285840 \h </w:instrText>
            </w:r>
            <w:r w:rsidR="008272A8">
              <w:rPr>
                <w:noProof/>
                <w:webHidden/>
              </w:rPr>
            </w:r>
            <w:r w:rsidR="008272A8">
              <w:rPr>
                <w:noProof/>
                <w:webHidden/>
              </w:rPr>
              <w:fldChar w:fldCharType="separate"/>
            </w:r>
            <w:r w:rsidR="00E019C2">
              <w:rPr>
                <w:noProof/>
                <w:webHidden/>
              </w:rPr>
              <w:t>10</w:t>
            </w:r>
            <w:r w:rsidR="008272A8">
              <w:rPr>
                <w:noProof/>
                <w:webHidden/>
              </w:rPr>
              <w:fldChar w:fldCharType="end"/>
            </w:r>
          </w:hyperlink>
        </w:p>
        <w:p w14:paraId="362EAD3D" w14:textId="4C48B6C1" w:rsidR="008272A8" w:rsidRDefault="000B08E6">
          <w:pPr>
            <w:pStyle w:val="Innehll1"/>
            <w:tabs>
              <w:tab w:val="right" w:leader="dot" w:pos="9062"/>
            </w:tabs>
            <w:rPr>
              <w:rFonts w:eastAsiaTheme="minorEastAsia"/>
              <w:noProof/>
              <w:sz w:val="22"/>
              <w:lang w:eastAsia="sv-SE"/>
            </w:rPr>
          </w:pPr>
          <w:hyperlink w:anchor="_Toc132285841" w:history="1">
            <w:r w:rsidR="008272A8" w:rsidRPr="00F24E70">
              <w:rPr>
                <w:rStyle w:val="Hyperlnk"/>
                <w:noProof/>
              </w:rPr>
              <w:t>Jämställdhetsperspektiv</w:t>
            </w:r>
            <w:r w:rsidR="008272A8">
              <w:rPr>
                <w:noProof/>
                <w:webHidden/>
              </w:rPr>
              <w:tab/>
            </w:r>
            <w:r w:rsidR="008272A8">
              <w:rPr>
                <w:noProof/>
                <w:webHidden/>
              </w:rPr>
              <w:fldChar w:fldCharType="begin"/>
            </w:r>
            <w:r w:rsidR="008272A8">
              <w:rPr>
                <w:noProof/>
                <w:webHidden/>
              </w:rPr>
              <w:instrText xml:space="preserve"> PAGEREF _Toc132285841 \h </w:instrText>
            </w:r>
            <w:r w:rsidR="008272A8">
              <w:rPr>
                <w:noProof/>
                <w:webHidden/>
              </w:rPr>
            </w:r>
            <w:r w:rsidR="008272A8">
              <w:rPr>
                <w:noProof/>
                <w:webHidden/>
              </w:rPr>
              <w:fldChar w:fldCharType="separate"/>
            </w:r>
            <w:r w:rsidR="00E019C2">
              <w:rPr>
                <w:noProof/>
                <w:webHidden/>
              </w:rPr>
              <w:t>10</w:t>
            </w:r>
            <w:r w:rsidR="008272A8">
              <w:rPr>
                <w:noProof/>
                <w:webHidden/>
              </w:rPr>
              <w:fldChar w:fldCharType="end"/>
            </w:r>
          </w:hyperlink>
        </w:p>
        <w:p w14:paraId="37B8D8B9" w14:textId="0A16990F" w:rsidR="008272A8" w:rsidRDefault="000B08E6">
          <w:pPr>
            <w:pStyle w:val="Innehll1"/>
            <w:tabs>
              <w:tab w:val="right" w:leader="dot" w:pos="9062"/>
            </w:tabs>
            <w:rPr>
              <w:rFonts w:eastAsiaTheme="minorEastAsia"/>
              <w:noProof/>
              <w:sz w:val="22"/>
              <w:lang w:eastAsia="sv-SE"/>
            </w:rPr>
          </w:pPr>
          <w:hyperlink w:anchor="_Toc132285842" w:history="1">
            <w:r w:rsidR="008272A8" w:rsidRPr="00F24E70">
              <w:rPr>
                <w:rStyle w:val="Hyperlnk"/>
                <w:noProof/>
              </w:rPr>
              <w:t>Hälsofrämjande perspektiv</w:t>
            </w:r>
            <w:r w:rsidR="008272A8">
              <w:rPr>
                <w:noProof/>
                <w:webHidden/>
              </w:rPr>
              <w:tab/>
            </w:r>
            <w:r w:rsidR="008272A8">
              <w:rPr>
                <w:noProof/>
                <w:webHidden/>
              </w:rPr>
              <w:fldChar w:fldCharType="begin"/>
            </w:r>
            <w:r w:rsidR="008272A8">
              <w:rPr>
                <w:noProof/>
                <w:webHidden/>
              </w:rPr>
              <w:instrText xml:space="preserve"> PAGEREF _Toc132285842 \h </w:instrText>
            </w:r>
            <w:r w:rsidR="008272A8">
              <w:rPr>
                <w:noProof/>
                <w:webHidden/>
              </w:rPr>
            </w:r>
            <w:r w:rsidR="008272A8">
              <w:rPr>
                <w:noProof/>
                <w:webHidden/>
              </w:rPr>
              <w:fldChar w:fldCharType="separate"/>
            </w:r>
            <w:r w:rsidR="00E019C2">
              <w:rPr>
                <w:noProof/>
                <w:webHidden/>
              </w:rPr>
              <w:t>10</w:t>
            </w:r>
            <w:r w:rsidR="008272A8">
              <w:rPr>
                <w:noProof/>
                <w:webHidden/>
              </w:rPr>
              <w:fldChar w:fldCharType="end"/>
            </w:r>
          </w:hyperlink>
        </w:p>
        <w:p w14:paraId="495F09B2" w14:textId="67EFEFC5" w:rsidR="008272A8" w:rsidRDefault="000B08E6">
          <w:pPr>
            <w:pStyle w:val="Innehll1"/>
            <w:tabs>
              <w:tab w:val="right" w:leader="dot" w:pos="9062"/>
            </w:tabs>
            <w:rPr>
              <w:rFonts w:eastAsiaTheme="minorEastAsia"/>
              <w:noProof/>
              <w:sz w:val="22"/>
              <w:lang w:eastAsia="sv-SE"/>
            </w:rPr>
          </w:pPr>
          <w:hyperlink w:anchor="_Toc132285843" w:history="1">
            <w:r w:rsidR="008272A8" w:rsidRPr="00F24E70">
              <w:rPr>
                <w:rStyle w:val="Hyperlnk"/>
                <w:noProof/>
              </w:rPr>
              <w:t>Social hänsyn vid offentlig upphandling</w:t>
            </w:r>
            <w:r w:rsidR="008272A8">
              <w:rPr>
                <w:noProof/>
                <w:webHidden/>
              </w:rPr>
              <w:tab/>
            </w:r>
            <w:r w:rsidR="008272A8">
              <w:rPr>
                <w:noProof/>
                <w:webHidden/>
              </w:rPr>
              <w:fldChar w:fldCharType="begin"/>
            </w:r>
            <w:r w:rsidR="008272A8">
              <w:rPr>
                <w:noProof/>
                <w:webHidden/>
              </w:rPr>
              <w:instrText xml:space="preserve"> PAGEREF _Toc132285843 \h </w:instrText>
            </w:r>
            <w:r w:rsidR="008272A8">
              <w:rPr>
                <w:noProof/>
                <w:webHidden/>
              </w:rPr>
            </w:r>
            <w:r w:rsidR="008272A8">
              <w:rPr>
                <w:noProof/>
                <w:webHidden/>
              </w:rPr>
              <w:fldChar w:fldCharType="separate"/>
            </w:r>
            <w:r w:rsidR="00E019C2">
              <w:rPr>
                <w:noProof/>
                <w:webHidden/>
              </w:rPr>
              <w:t>11</w:t>
            </w:r>
            <w:r w:rsidR="008272A8">
              <w:rPr>
                <w:noProof/>
                <w:webHidden/>
              </w:rPr>
              <w:fldChar w:fldCharType="end"/>
            </w:r>
          </w:hyperlink>
        </w:p>
        <w:p w14:paraId="5E03DF5C" w14:textId="5605B3B5" w:rsidR="008272A8" w:rsidRDefault="000B08E6">
          <w:pPr>
            <w:pStyle w:val="Innehll1"/>
            <w:tabs>
              <w:tab w:val="right" w:leader="dot" w:pos="9062"/>
            </w:tabs>
            <w:rPr>
              <w:rFonts w:eastAsiaTheme="minorEastAsia"/>
              <w:noProof/>
              <w:sz w:val="22"/>
              <w:lang w:eastAsia="sv-SE"/>
            </w:rPr>
          </w:pPr>
          <w:hyperlink w:anchor="_Toc132285844" w:history="1">
            <w:r w:rsidR="008272A8" w:rsidRPr="00F24E70">
              <w:rPr>
                <w:rStyle w:val="Hyperlnk"/>
                <w:noProof/>
              </w:rPr>
              <w:t>Gemensamma utmaningar</w:t>
            </w:r>
            <w:r w:rsidR="008272A8">
              <w:rPr>
                <w:noProof/>
                <w:webHidden/>
              </w:rPr>
              <w:tab/>
            </w:r>
            <w:r w:rsidR="008272A8">
              <w:rPr>
                <w:noProof/>
                <w:webHidden/>
              </w:rPr>
              <w:fldChar w:fldCharType="begin"/>
            </w:r>
            <w:r w:rsidR="008272A8">
              <w:rPr>
                <w:noProof/>
                <w:webHidden/>
              </w:rPr>
              <w:instrText xml:space="preserve"> PAGEREF _Toc132285844 \h </w:instrText>
            </w:r>
            <w:r w:rsidR="008272A8">
              <w:rPr>
                <w:noProof/>
                <w:webHidden/>
              </w:rPr>
            </w:r>
            <w:r w:rsidR="008272A8">
              <w:rPr>
                <w:noProof/>
                <w:webHidden/>
              </w:rPr>
              <w:fldChar w:fldCharType="separate"/>
            </w:r>
            <w:r w:rsidR="00E019C2">
              <w:rPr>
                <w:noProof/>
                <w:webHidden/>
              </w:rPr>
              <w:t>11</w:t>
            </w:r>
            <w:r w:rsidR="008272A8">
              <w:rPr>
                <w:noProof/>
                <w:webHidden/>
              </w:rPr>
              <w:fldChar w:fldCharType="end"/>
            </w:r>
          </w:hyperlink>
        </w:p>
        <w:p w14:paraId="454C7DE7" w14:textId="559CA343" w:rsidR="00F91227" w:rsidRDefault="00F91227">
          <w:r>
            <w:rPr>
              <w:b/>
              <w:bCs/>
            </w:rPr>
            <w:fldChar w:fldCharType="end"/>
          </w:r>
        </w:p>
      </w:sdtContent>
    </w:sdt>
    <w:p w14:paraId="6F31EFB2" w14:textId="69C577FF" w:rsidR="007C4D35" w:rsidRDefault="007C4D35" w:rsidP="007C4D35"/>
    <w:p w14:paraId="5799670C" w14:textId="7A644F99" w:rsidR="007C4D35" w:rsidRDefault="007C4D35" w:rsidP="007C4D35"/>
    <w:p w14:paraId="754E9B17" w14:textId="49FB950A" w:rsidR="007C4D35" w:rsidRDefault="007C4D35" w:rsidP="007C4D35"/>
    <w:p w14:paraId="53917B12" w14:textId="57D0A996" w:rsidR="007C4D35" w:rsidRDefault="007C4D35" w:rsidP="007C4D35"/>
    <w:p w14:paraId="7B06B56F" w14:textId="0FADB776" w:rsidR="007C4D35" w:rsidRDefault="007C4D35" w:rsidP="007C4D35"/>
    <w:p w14:paraId="1663E4D7" w14:textId="77777777" w:rsidR="007C4D35" w:rsidRPr="007C4D35" w:rsidRDefault="007C4D35" w:rsidP="007C4D35"/>
    <w:p w14:paraId="1C2D3D8C" w14:textId="77777777" w:rsidR="00F91227" w:rsidRPr="00E43293" w:rsidRDefault="00F91227" w:rsidP="009C6CB3">
      <w:bookmarkStart w:id="8" w:name="_Toc118972080"/>
    </w:p>
    <w:p w14:paraId="009ABA31" w14:textId="77777777" w:rsidR="00F91227" w:rsidRPr="009C6CB3" w:rsidRDefault="00F91227" w:rsidP="009C6CB3"/>
    <w:p w14:paraId="65794258" w14:textId="77777777" w:rsidR="00F91227" w:rsidRPr="009C6CB3" w:rsidRDefault="00F91227" w:rsidP="009C6CB3"/>
    <w:p w14:paraId="43D42C1E" w14:textId="77777777" w:rsidR="00F91227" w:rsidRPr="009C6CB3" w:rsidRDefault="00F91227" w:rsidP="009C6CB3"/>
    <w:p w14:paraId="00563DC2" w14:textId="77777777" w:rsidR="00F91227" w:rsidRPr="009C6CB3" w:rsidRDefault="00F91227" w:rsidP="009C6CB3"/>
    <w:p w14:paraId="07A158D5" w14:textId="77777777" w:rsidR="00F91227" w:rsidRDefault="00F91227" w:rsidP="009C6CB3">
      <w:pPr>
        <w:rPr>
          <w:rFonts w:asciiTheme="majorHAnsi" w:eastAsiaTheme="majorEastAsia" w:hAnsiTheme="majorHAnsi" w:cstheme="majorBidi"/>
          <w:sz w:val="32"/>
          <w:szCs w:val="24"/>
        </w:rPr>
      </w:pPr>
      <w:r>
        <w:br w:type="page"/>
      </w:r>
    </w:p>
    <w:p w14:paraId="203EC42D" w14:textId="5B4F2DEA" w:rsidR="00E0258F" w:rsidRPr="00E34E7A" w:rsidRDefault="00DE6919" w:rsidP="00C3491E">
      <w:pPr>
        <w:pStyle w:val="Rubrik1"/>
        <w:spacing w:line="276" w:lineRule="auto"/>
        <w:rPr>
          <w:sz w:val="32"/>
        </w:rPr>
      </w:pPr>
      <w:bookmarkStart w:id="9" w:name="_Toc132285833"/>
      <w:r w:rsidRPr="00E34E7A">
        <w:rPr>
          <w:sz w:val="32"/>
        </w:rPr>
        <w:lastRenderedPageBreak/>
        <w:t>Beskrivning av målgrupp</w:t>
      </w:r>
      <w:bookmarkEnd w:id="8"/>
      <w:bookmarkEnd w:id="9"/>
    </w:p>
    <w:p w14:paraId="54037963" w14:textId="24549E96" w:rsidR="004D1843" w:rsidRDefault="391E47A9" w:rsidP="00C3491E">
      <w:pPr>
        <w:spacing w:line="276" w:lineRule="auto"/>
      </w:pPr>
      <w:r>
        <w:t>Överenskommelsen gäller de individer som för sin etablering i arbetslivet bedöms ha behov av stöd och insatser från både kommun och Arbetsförmedlingen. Detta innebär att i princip alla arbetsföra individer som uppbär försörjningsstöd och</w:t>
      </w:r>
      <w:r w:rsidR="7CBDF8B0">
        <w:t>/eller</w:t>
      </w:r>
      <w:r>
        <w:t xml:space="preserve"> är inskrivna på Arbetsförmedlingen i ett arbetsmarknadspolitiskt program eller som </w:t>
      </w:r>
      <w:r w:rsidR="73041EE3">
        <w:t>är</w:t>
      </w:r>
      <w:r>
        <w:t xml:space="preserve"> öppet arbetslösa ingår i målgruppen. </w:t>
      </w:r>
    </w:p>
    <w:p w14:paraId="594E3262" w14:textId="5B636CC8" w:rsidR="004700E7" w:rsidRDefault="49152F86" w:rsidP="00C3491E">
      <w:pPr>
        <w:pStyle w:val="Liststycke"/>
        <w:numPr>
          <w:ilvl w:val="0"/>
          <w:numId w:val="19"/>
        </w:numPr>
        <w:spacing w:line="276" w:lineRule="auto"/>
      </w:pPr>
      <w:r>
        <w:t xml:space="preserve">Individer som </w:t>
      </w:r>
      <w:r w:rsidR="35F2F01A">
        <w:t>erhåller</w:t>
      </w:r>
      <w:r>
        <w:t xml:space="preserve"> försörjningsstöd i kombination med att de är</w:t>
      </w:r>
      <w:r w:rsidR="6CEEEB92">
        <w:t xml:space="preserve"> </w:t>
      </w:r>
      <w:r w:rsidR="18E43FBA">
        <w:t>arbetssökande</w:t>
      </w:r>
      <w:r>
        <w:t xml:space="preserve"> på Arbetsförmedlingen.</w:t>
      </w:r>
    </w:p>
    <w:p w14:paraId="324801C6" w14:textId="784305FC" w:rsidR="004700E7" w:rsidRDefault="460F0469" w:rsidP="00C3491E">
      <w:pPr>
        <w:pStyle w:val="Liststycke"/>
        <w:numPr>
          <w:ilvl w:val="0"/>
          <w:numId w:val="19"/>
        </w:numPr>
        <w:spacing w:line="276" w:lineRule="auto"/>
      </w:pPr>
      <w:r w:rsidRPr="7D913E1A">
        <w:t>Långtidsarbetslösa</w:t>
      </w:r>
    </w:p>
    <w:p w14:paraId="008E0D3A" w14:textId="00FA57E3" w:rsidR="004700E7" w:rsidRDefault="460F0469" w:rsidP="00C3491E">
      <w:pPr>
        <w:pStyle w:val="Liststycke"/>
        <w:numPr>
          <w:ilvl w:val="0"/>
          <w:numId w:val="19"/>
        </w:numPr>
        <w:spacing w:line="276" w:lineRule="auto"/>
      </w:pPr>
      <w:r w:rsidRPr="7D913E1A">
        <w:t>Arbetssökande med behov av utbildning.</w:t>
      </w:r>
    </w:p>
    <w:p w14:paraId="6F934960" w14:textId="2A660485" w:rsidR="004700E7" w:rsidRDefault="7F52F032" w:rsidP="00C3491E">
      <w:pPr>
        <w:pStyle w:val="Liststycke"/>
        <w:numPr>
          <w:ilvl w:val="0"/>
          <w:numId w:val="19"/>
        </w:numPr>
        <w:spacing w:line="276" w:lineRule="auto"/>
      </w:pPr>
      <w:r w:rsidRPr="7D913E1A">
        <w:t>Individer som är i behov av gemensamma rehabiliterande insatser.</w:t>
      </w:r>
    </w:p>
    <w:p w14:paraId="0750FA4F" w14:textId="10512175" w:rsidR="004700E7" w:rsidRDefault="103CA042" w:rsidP="00C3491E">
      <w:pPr>
        <w:pStyle w:val="Liststycke"/>
        <w:numPr>
          <w:ilvl w:val="0"/>
          <w:numId w:val="19"/>
        </w:numPr>
        <w:spacing w:line="276" w:lineRule="auto"/>
      </w:pPr>
      <w:r w:rsidRPr="7D913E1A">
        <w:t>Unga som saknar fullföljd gymnasieutbildning</w:t>
      </w:r>
      <w:r w:rsidR="001B4946">
        <w:t>.</w:t>
      </w:r>
      <w:r w:rsidRPr="7D913E1A">
        <w:t xml:space="preserve"> </w:t>
      </w:r>
    </w:p>
    <w:p w14:paraId="5CC025B9" w14:textId="137D2F18" w:rsidR="004700E7" w:rsidRDefault="103CA042" w:rsidP="00C3491E">
      <w:pPr>
        <w:pStyle w:val="Liststycke"/>
        <w:numPr>
          <w:ilvl w:val="0"/>
          <w:numId w:val="19"/>
        </w:numPr>
        <w:spacing w:line="276" w:lineRule="auto"/>
      </w:pPr>
      <w:r w:rsidRPr="7D913E1A">
        <w:t>Unga som har en funktionsnedsättning</w:t>
      </w:r>
      <w:r w:rsidR="001B4946">
        <w:t>.</w:t>
      </w:r>
      <w:r w:rsidRPr="7D913E1A">
        <w:t xml:space="preserve"> </w:t>
      </w:r>
    </w:p>
    <w:p w14:paraId="51D5F461" w14:textId="213500A1" w:rsidR="004700E7" w:rsidRDefault="103CA042" w:rsidP="00C3491E">
      <w:pPr>
        <w:pStyle w:val="Liststycke"/>
        <w:numPr>
          <w:ilvl w:val="0"/>
          <w:numId w:val="19"/>
        </w:numPr>
        <w:spacing w:line="276" w:lineRule="auto"/>
      </w:pPr>
      <w:r w:rsidRPr="7D913E1A">
        <w:t xml:space="preserve">Deltagare i etableringsprogrammet som </w:t>
      </w:r>
      <w:r w:rsidR="001B4946">
        <w:t xml:space="preserve">inte bedöms </w:t>
      </w:r>
      <w:r w:rsidRPr="7D913E1A">
        <w:t>kunna matchas mot arbete inom</w:t>
      </w:r>
      <w:r w:rsidR="004D1843">
        <w:t xml:space="preserve"> </w:t>
      </w:r>
      <w:r w:rsidRPr="7D913E1A">
        <w:t>programtiden</w:t>
      </w:r>
      <w:r w:rsidR="001B4946">
        <w:t>.</w:t>
      </w:r>
      <w:r w:rsidRPr="7D913E1A">
        <w:t xml:space="preserve">  </w:t>
      </w:r>
    </w:p>
    <w:p w14:paraId="001EF57B" w14:textId="2EB3B37E" w:rsidR="00E43293" w:rsidRPr="002B3287" w:rsidRDefault="1F4AD61E" w:rsidP="00C3491E">
      <w:pPr>
        <w:pStyle w:val="Liststycke"/>
        <w:numPr>
          <w:ilvl w:val="0"/>
          <w:numId w:val="19"/>
        </w:numPr>
        <w:spacing w:line="276" w:lineRule="auto"/>
      </w:pPr>
      <w:r w:rsidRPr="7D913E1A">
        <w:t xml:space="preserve">Individer som </w:t>
      </w:r>
      <w:r w:rsidR="103CA042" w:rsidRPr="7D913E1A">
        <w:t xml:space="preserve">har kort skolbakgrund </w:t>
      </w:r>
      <w:r w:rsidR="63D21F91" w:rsidRPr="7D913E1A">
        <w:t>med fokus på utomeuropeisk</w:t>
      </w:r>
      <w:r w:rsidR="00E35C76">
        <w:t>t</w:t>
      </w:r>
      <w:r w:rsidR="63D21F91" w:rsidRPr="7D913E1A">
        <w:t xml:space="preserve"> födda.</w:t>
      </w:r>
    </w:p>
    <w:p w14:paraId="7244251B" w14:textId="2FB7E5F1" w:rsidR="00D52927" w:rsidRPr="00E34E7A" w:rsidRDefault="00D52927" w:rsidP="00C3491E">
      <w:pPr>
        <w:pStyle w:val="Rubrik1"/>
        <w:spacing w:line="276" w:lineRule="auto"/>
        <w:rPr>
          <w:sz w:val="32"/>
        </w:rPr>
      </w:pPr>
      <w:bookmarkStart w:id="10" w:name="_Toc118972081"/>
      <w:bookmarkStart w:id="11" w:name="_Toc132285834"/>
      <w:bookmarkStart w:id="12" w:name="_Hlk132284575"/>
      <w:r w:rsidRPr="00E34E7A">
        <w:rPr>
          <w:sz w:val="32"/>
        </w:rPr>
        <w:t>Organisering av samverkan</w:t>
      </w:r>
      <w:bookmarkEnd w:id="10"/>
      <w:bookmarkEnd w:id="11"/>
    </w:p>
    <w:bookmarkEnd w:id="12"/>
    <w:p w14:paraId="1213F9BF" w14:textId="579E04B3" w:rsidR="00D52927" w:rsidRDefault="5304A771" w:rsidP="00C3491E">
      <w:pPr>
        <w:spacing w:line="276" w:lineRule="auto"/>
      </w:pPr>
      <w:r w:rsidRPr="20645B55">
        <w:t xml:space="preserve">För att inte skapa parallella strukturer byggs en samlad överenskommelse som i mångt och mycket tar avstamp i redan befintlig samverkan. Respektive samverkanspart har en uppdragsgivare med förväntningar kring resultat man vill uppnå genom ett gemensamt arbete. Organiseringen syftar till att ge en tydlig och funktionell struktur för förankring, ansvarsfördelning, kontaktvägar och gemensamma rutiner/arbetssätt. </w:t>
      </w:r>
      <w:r w:rsidR="08F438F7" w:rsidRPr="60E4B509">
        <w:rPr>
          <w:rFonts w:ascii="Calibri" w:eastAsia="Calibri" w:hAnsi="Calibri" w:cs="Calibri"/>
          <w:szCs w:val="24"/>
        </w:rPr>
        <w:t>Alla parter ska vara tydliga med vilka resurser man går in med och hur prioriteringen av samverkan ser ut. All samverkan ska vara en del av det reguljära arbetet och behöver belysas från ledning hos alla parter. Ambitionen är att utgå från individers behov, men samtliga insatser som individen erbjuds måste ta hänsyn till det lagstöd och regelverk som olika ekonomiska stöd baseras på.</w:t>
      </w:r>
    </w:p>
    <w:p w14:paraId="6072F429" w14:textId="47EBDA41" w:rsidR="002B3287" w:rsidRPr="002B3287" w:rsidRDefault="3687A55F" w:rsidP="00C3491E">
      <w:pPr>
        <w:spacing w:line="276" w:lineRule="auto"/>
        <w:rPr>
          <w:rFonts w:ascii="Calibri" w:eastAsia="Calibri" w:hAnsi="Calibri" w:cs="Calibri"/>
          <w:szCs w:val="24"/>
        </w:rPr>
      </w:pPr>
      <w:r w:rsidRPr="60E4B509">
        <w:rPr>
          <w:rFonts w:ascii="Calibri" w:eastAsia="Calibri" w:hAnsi="Calibri" w:cs="Calibri"/>
          <w:szCs w:val="24"/>
        </w:rPr>
        <w:t>För ledning och styrning av samverkan inom ramen för överenskommelsen nyttjas den struktur som byggts upp. Strukturen består av flera nivåer som består av b</w:t>
      </w:r>
      <w:r w:rsidR="00E35C76">
        <w:rPr>
          <w:rFonts w:ascii="Calibri" w:eastAsia="Calibri" w:hAnsi="Calibri" w:cs="Calibri"/>
          <w:szCs w:val="24"/>
        </w:rPr>
        <w:t>.</w:t>
      </w:r>
      <w:r w:rsidRPr="60E4B509">
        <w:rPr>
          <w:rFonts w:ascii="Calibri" w:eastAsia="Calibri" w:hAnsi="Calibri" w:cs="Calibri"/>
          <w:szCs w:val="24"/>
        </w:rPr>
        <w:t xml:space="preserve">la. </w:t>
      </w:r>
      <w:r w:rsidR="6B1CC3C3" w:rsidRPr="60E4B509">
        <w:rPr>
          <w:rFonts w:ascii="Calibri" w:eastAsia="Calibri" w:hAnsi="Calibri" w:cs="Calibri"/>
          <w:szCs w:val="24"/>
        </w:rPr>
        <w:t>beslutande, strategisk</w:t>
      </w:r>
      <w:r w:rsidR="009448AD">
        <w:rPr>
          <w:rFonts w:ascii="Calibri" w:eastAsia="Calibri" w:hAnsi="Calibri" w:cs="Calibri"/>
          <w:szCs w:val="24"/>
        </w:rPr>
        <w:t>a</w:t>
      </w:r>
      <w:r w:rsidRPr="60E4B509">
        <w:rPr>
          <w:rFonts w:ascii="Calibri" w:eastAsia="Calibri" w:hAnsi="Calibri" w:cs="Calibri"/>
          <w:szCs w:val="24"/>
        </w:rPr>
        <w:t xml:space="preserve"> och operativa </w:t>
      </w:r>
      <w:r w:rsidR="22B9941A" w:rsidRPr="60E4B509">
        <w:rPr>
          <w:rFonts w:ascii="Calibri" w:eastAsia="Calibri" w:hAnsi="Calibri" w:cs="Calibri"/>
          <w:szCs w:val="24"/>
        </w:rPr>
        <w:t>grupper.</w:t>
      </w:r>
    </w:p>
    <w:p w14:paraId="1687AA71" w14:textId="77777777" w:rsidR="00C441E1" w:rsidRDefault="5304A771" w:rsidP="00C3491E">
      <w:pPr>
        <w:spacing w:line="276" w:lineRule="auto"/>
      </w:pPr>
      <w:r w:rsidRPr="20645B55">
        <w:rPr>
          <w:b/>
          <w:bCs/>
        </w:rPr>
        <w:t>Storstyrgrupp</w:t>
      </w:r>
      <w:r w:rsidRPr="20645B55">
        <w:t xml:space="preserve"> träffas två gånger per år och består av verksamhetschefer</w:t>
      </w:r>
      <w:r w:rsidR="29703284">
        <w:t>/områdeschefer</w:t>
      </w:r>
      <w:r>
        <w:t>.</w:t>
      </w:r>
      <w:r w:rsidRPr="20645B55">
        <w:t xml:space="preserve"> Gruppen ansvar för övergripande strategi och förankring på lednings- och politisk nivå. </w:t>
      </w:r>
      <w:r w:rsidR="2EDB5251" w:rsidRPr="20645B55">
        <w:t xml:space="preserve"> Gruppen ska ge förutsättningar och mandat som behövs för att driva arbetet framåt samt ge feedback</w:t>
      </w:r>
      <w:r w:rsidR="71983095" w:rsidRPr="20645B55">
        <w:t>. Till Storstyrgruppens möten bjuds representanter</w:t>
      </w:r>
      <w:r w:rsidR="001B4946">
        <w:t xml:space="preserve"> in</w:t>
      </w:r>
      <w:r w:rsidR="71983095" w:rsidRPr="20645B55">
        <w:t xml:space="preserve"> från styrgruppen från </w:t>
      </w:r>
      <w:r w:rsidR="34AF7D79" w:rsidRPr="20645B55">
        <w:t>respektive</w:t>
      </w:r>
      <w:r w:rsidR="71983095" w:rsidRPr="20645B55">
        <w:t xml:space="preserve"> kommun och </w:t>
      </w:r>
      <w:r w:rsidR="413F0186" w:rsidRPr="20645B55">
        <w:t>Arbetsförmedlingen.</w:t>
      </w:r>
    </w:p>
    <w:p w14:paraId="2A2DA117" w14:textId="08FD4ED2" w:rsidR="00E43293" w:rsidRDefault="6AE8D590" w:rsidP="00C3491E">
      <w:pPr>
        <w:spacing w:after="0" w:line="276" w:lineRule="auto"/>
      </w:pPr>
      <w:r w:rsidRPr="6AE8D590">
        <w:rPr>
          <w:b/>
          <w:bCs/>
        </w:rPr>
        <w:t>Arbetsförmedlingen:</w:t>
      </w:r>
      <w:r>
        <w:t xml:space="preserve">  Arbetsförmedlingschef.</w:t>
      </w:r>
    </w:p>
    <w:p w14:paraId="18F56AF5" w14:textId="3B572784" w:rsidR="00D52927" w:rsidRDefault="6AE8D590" w:rsidP="00C3491E">
      <w:pPr>
        <w:spacing w:after="0" w:line="276" w:lineRule="auto"/>
      </w:pPr>
      <w:r w:rsidRPr="6AE8D590">
        <w:rPr>
          <w:b/>
          <w:bCs/>
        </w:rPr>
        <w:t>Trollhättans stad:</w:t>
      </w:r>
      <w:r>
        <w:t xml:space="preserve">  områdeschef och näringslivschef.</w:t>
      </w:r>
    </w:p>
    <w:p w14:paraId="243BF056" w14:textId="03B71936" w:rsidR="00D52927" w:rsidRDefault="6AE8D590" w:rsidP="00C3491E">
      <w:pPr>
        <w:spacing w:after="0" w:line="276" w:lineRule="auto"/>
      </w:pPr>
      <w:r w:rsidRPr="6AE8D590">
        <w:rPr>
          <w:b/>
          <w:bCs/>
        </w:rPr>
        <w:lastRenderedPageBreak/>
        <w:t>Vänersborgs kommun:</w:t>
      </w:r>
      <w:r>
        <w:t xml:space="preserve"> verksamhetschef och</w:t>
      </w:r>
      <w:r w:rsidRPr="6AE8D590">
        <w:rPr>
          <w:color w:val="000000" w:themeColor="text1"/>
        </w:rPr>
        <w:t xml:space="preserve"> näringslivschef.</w:t>
      </w:r>
    </w:p>
    <w:p w14:paraId="35359F53" w14:textId="2A44512F" w:rsidR="00D52927" w:rsidRDefault="6AE8D590" w:rsidP="00C3491E">
      <w:pPr>
        <w:spacing w:after="0" w:line="276" w:lineRule="auto"/>
      </w:pPr>
      <w:r w:rsidRPr="6AE8D590">
        <w:rPr>
          <w:b/>
          <w:bCs/>
        </w:rPr>
        <w:t>Grästorp kommun:</w:t>
      </w:r>
      <w:r>
        <w:t xml:space="preserve">  socialchef.</w:t>
      </w:r>
    </w:p>
    <w:p w14:paraId="5DA6C154" w14:textId="15939741" w:rsidR="00D52927" w:rsidRDefault="6AE8D590" w:rsidP="00C3491E">
      <w:pPr>
        <w:spacing w:after="0" w:line="276" w:lineRule="auto"/>
      </w:pPr>
      <w:r w:rsidRPr="6AE8D590">
        <w:rPr>
          <w:b/>
          <w:bCs/>
        </w:rPr>
        <w:t>Kunskapsförbundet Väst:</w:t>
      </w:r>
      <w:r>
        <w:t xml:space="preserve"> förbundsstrateg.</w:t>
      </w:r>
    </w:p>
    <w:p w14:paraId="3B358B70" w14:textId="19B7B931" w:rsidR="00D52927" w:rsidRDefault="6AE8D590" w:rsidP="00C3491E">
      <w:pPr>
        <w:spacing w:after="0" w:line="276" w:lineRule="auto"/>
      </w:pPr>
      <w:r w:rsidRPr="6AE8D590">
        <w:rPr>
          <w:b/>
          <w:bCs/>
        </w:rPr>
        <w:t>Campus Västra Skaraborg:</w:t>
      </w:r>
      <w:r>
        <w:t xml:space="preserve"> </w:t>
      </w:r>
      <w:r w:rsidRPr="6AE8D590">
        <w:rPr>
          <w:rFonts w:ascii="Calibri" w:eastAsia="Calibri" w:hAnsi="Calibri" w:cs="Calibri"/>
        </w:rPr>
        <w:t xml:space="preserve"> </w:t>
      </w:r>
      <w:r>
        <w:t>vuxenutbildningschef.</w:t>
      </w:r>
    </w:p>
    <w:p w14:paraId="34DA3218" w14:textId="5242744D" w:rsidR="00E43293" w:rsidRDefault="5304A771" w:rsidP="00C3491E">
      <w:pPr>
        <w:spacing w:before="240" w:line="276" w:lineRule="auto"/>
      </w:pPr>
      <w:r w:rsidRPr="7B015007">
        <w:rPr>
          <w:b/>
          <w:bCs/>
        </w:rPr>
        <w:t>Styrgrupp</w:t>
      </w:r>
      <w:r w:rsidRPr="7B015007">
        <w:t xml:space="preserve"> träffas t</w:t>
      </w:r>
      <w:r w:rsidR="3D1A027A" w:rsidRPr="7B015007">
        <w:t>re gånger per termin</w:t>
      </w:r>
      <w:r w:rsidRPr="7B015007">
        <w:t xml:space="preserve"> och består av enhets-/sektionschefer.</w:t>
      </w:r>
      <w:r w:rsidR="00BF67D9">
        <w:t xml:space="preserve"> </w:t>
      </w:r>
      <w:r w:rsidR="76E2923C">
        <w:t>Styrgruppen sammanträder sex gånger per år (</w:t>
      </w:r>
      <w:r w:rsidR="3200FFA2" w:rsidRPr="7B015007">
        <w:t>januari</w:t>
      </w:r>
      <w:r w:rsidR="77821479" w:rsidRPr="7B015007">
        <w:t xml:space="preserve">, </w:t>
      </w:r>
      <w:r w:rsidR="3EC6C3E8" w:rsidRPr="7B015007">
        <w:t>mars</w:t>
      </w:r>
      <w:r w:rsidR="76E2923C">
        <w:t xml:space="preserve">, </w:t>
      </w:r>
      <w:r w:rsidR="6676EBC9" w:rsidRPr="7B015007">
        <w:t>maj</w:t>
      </w:r>
      <w:r w:rsidR="76E2923C">
        <w:t>,</w:t>
      </w:r>
      <w:r w:rsidR="209E53BF" w:rsidRPr="7B015007">
        <w:t xml:space="preserve"> augusti, oktober</w:t>
      </w:r>
      <w:r w:rsidR="76E2923C">
        <w:t xml:space="preserve"> och </w:t>
      </w:r>
      <w:r w:rsidR="209E53BF" w:rsidRPr="7B015007">
        <w:t>december</w:t>
      </w:r>
      <w:r w:rsidR="76E2923C">
        <w:t>). Mö</w:t>
      </w:r>
      <w:r w:rsidR="2C11D389">
        <w:t>tet äger rum hos respektive part utifrån ett rullande schema som är satt inför varje år.</w:t>
      </w:r>
      <w:r w:rsidR="79D68C9A" w:rsidRPr="7B015007">
        <w:t xml:space="preserve"> </w:t>
      </w:r>
      <w:r w:rsidR="26908845" w:rsidRPr="7B015007">
        <w:t>Den part som är värd</w:t>
      </w:r>
      <w:r w:rsidR="36AB2BCD" w:rsidRPr="7B015007">
        <w:t xml:space="preserve"> för att hålla i mötet är även ansvarig för att sammankalla och hålla i mötet.</w:t>
      </w:r>
      <w:r w:rsidRPr="7B015007">
        <w:t xml:space="preserve"> Gruppen ansvar</w:t>
      </w:r>
      <w:r w:rsidR="009448AD">
        <w:t>ar</w:t>
      </w:r>
      <w:r w:rsidRPr="7B015007">
        <w:t xml:space="preserve"> för måluppfyllelse och att de organisatoriska förutsättningarna finns hos respektive samverkanspart</w:t>
      </w:r>
      <w:r w:rsidR="001B4946">
        <w:t>. Gruppen h</w:t>
      </w:r>
      <w:r w:rsidRPr="7B015007">
        <w:t>anterar verksamhetsnära frågor som kräver ett beslutsmandat samt säkerställer att nödvändiga resurser finns i det dagliga arbetet. Styrgruppen utgörs av följande parter nedan, men andra aktörer kan bjudas in för hantering av specifik fråga.</w:t>
      </w:r>
      <w:r w:rsidR="00E43293">
        <w:t xml:space="preserve"> </w:t>
      </w:r>
    </w:p>
    <w:p w14:paraId="30D91EC2" w14:textId="01C05E22" w:rsidR="00E43293" w:rsidRDefault="6AE8D590" w:rsidP="00C3491E">
      <w:pPr>
        <w:spacing w:before="240" w:line="276" w:lineRule="auto"/>
      </w:pPr>
      <w:r w:rsidRPr="6AE8D590">
        <w:rPr>
          <w:b/>
          <w:bCs/>
        </w:rPr>
        <w:t>Arbetsförmedlingen:</w:t>
      </w:r>
      <w:r>
        <w:t xml:space="preserve">  sektionschef.</w:t>
      </w:r>
      <w:r w:rsidR="5304A771">
        <w:br/>
      </w:r>
      <w:r w:rsidRPr="6AE8D590">
        <w:rPr>
          <w:b/>
          <w:bCs/>
        </w:rPr>
        <w:t>Trollhättans stad:</w:t>
      </w:r>
      <w:r>
        <w:t xml:space="preserve"> enhetschef.</w:t>
      </w:r>
      <w:r w:rsidR="5304A771">
        <w:br/>
      </w:r>
      <w:r w:rsidRPr="6AE8D590">
        <w:rPr>
          <w:b/>
          <w:bCs/>
        </w:rPr>
        <w:t>Vänersborgs kommun:</w:t>
      </w:r>
      <w:r>
        <w:t xml:space="preserve">  enhetschef</w:t>
      </w:r>
      <w:r w:rsidR="5304A771">
        <w:br/>
      </w:r>
      <w:r w:rsidRPr="6AE8D590">
        <w:rPr>
          <w:b/>
          <w:bCs/>
        </w:rPr>
        <w:t>Grästorp kommun:</w:t>
      </w:r>
      <w:r>
        <w:t xml:space="preserve"> enhetschef.</w:t>
      </w:r>
      <w:r w:rsidR="5304A771">
        <w:br/>
      </w:r>
      <w:r w:rsidRPr="6AE8D590">
        <w:rPr>
          <w:b/>
          <w:bCs/>
        </w:rPr>
        <w:t>Kunskapsförbundet Väst:</w:t>
      </w:r>
      <w:r>
        <w:t xml:space="preserve"> enhetschef.</w:t>
      </w:r>
      <w:r w:rsidR="5304A771">
        <w:br/>
      </w:r>
      <w:r w:rsidRPr="6AE8D590">
        <w:rPr>
          <w:b/>
          <w:bCs/>
        </w:rPr>
        <w:t>Campus Västra Skaraborg:</w:t>
      </w:r>
      <w:r>
        <w:t xml:space="preserve"> rektor.</w:t>
      </w:r>
    </w:p>
    <w:p w14:paraId="6A2F3E04" w14:textId="3573A6F7" w:rsidR="00D52927" w:rsidRPr="00E43293" w:rsidRDefault="3A1352D1" w:rsidP="00C3491E">
      <w:pPr>
        <w:spacing w:before="240" w:line="276" w:lineRule="auto"/>
      </w:pPr>
      <w:r w:rsidRPr="399E2636">
        <w:rPr>
          <w:b/>
          <w:bCs/>
        </w:rPr>
        <w:t xml:space="preserve">Kommungrupp </w:t>
      </w:r>
      <w:r>
        <w:t xml:space="preserve">träffas samma </w:t>
      </w:r>
      <w:r w:rsidR="1965C56A">
        <w:t>dag i anslutning till styrgruppen</w:t>
      </w:r>
      <w:r w:rsidR="7ED9773F" w:rsidRPr="399E2636">
        <w:rPr>
          <w:color w:val="0D0D0D" w:themeColor="text1" w:themeTint="F2"/>
        </w:rPr>
        <w:t xml:space="preserve">. </w:t>
      </w:r>
      <w:r w:rsidR="4B78E0D1" w:rsidRPr="399E2636">
        <w:rPr>
          <w:color w:val="0D0D0D" w:themeColor="text1" w:themeTint="F2"/>
        </w:rPr>
        <w:t xml:space="preserve">Kommungruppen hanterar operativa frågor som berör </w:t>
      </w:r>
      <w:r w:rsidR="31426B93" w:rsidRPr="399E2636">
        <w:rPr>
          <w:color w:val="0D0D0D" w:themeColor="text1" w:themeTint="F2"/>
        </w:rPr>
        <w:t xml:space="preserve">samverkan mellan </w:t>
      </w:r>
      <w:r w:rsidR="4B78E0D1" w:rsidRPr="399E2636">
        <w:rPr>
          <w:color w:val="0D0D0D" w:themeColor="text1" w:themeTint="F2"/>
        </w:rPr>
        <w:t xml:space="preserve">arbetsmarknadsenheterna </w:t>
      </w:r>
      <w:r w:rsidR="68971B68" w:rsidRPr="399E2636">
        <w:rPr>
          <w:color w:val="0D0D0D" w:themeColor="text1" w:themeTint="F2"/>
        </w:rPr>
        <w:t>och</w:t>
      </w:r>
      <w:r w:rsidR="4B78E0D1" w:rsidRPr="399E2636">
        <w:rPr>
          <w:color w:val="0D0D0D" w:themeColor="text1" w:themeTint="F2"/>
        </w:rPr>
        <w:t xml:space="preserve"> Arbetsförmedlingen. </w:t>
      </w:r>
      <w:r w:rsidR="6AF74BC6" w:rsidRPr="399E2636">
        <w:rPr>
          <w:color w:val="0D0D0D" w:themeColor="text1" w:themeTint="F2"/>
        </w:rPr>
        <w:t xml:space="preserve">Forumet hanterar </w:t>
      </w:r>
      <w:r w:rsidR="2DBD123F" w:rsidRPr="399E2636">
        <w:rPr>
          <w:color w:val="0D0D0D" w:themeColor="text1" w:themeTint="F2"/>
        </w:rPr>
        <w:t>även</w:t>
      </w:r>
      <w:r w:rsidR="6AF74BC6" w:rsidRPr="399E2636">
        <w:rPr>
          <w:color w:val="0D0D0D" w:themeColor="text1" w:themeTint="F2"/>
        </w:rPr>
        <w:t xml:space="preserve"> </w:t>
      </w:r>
      <w:r w:rsidR="4B78E0D1" w:rsidRPr="399E2636">
        <w:rPr>
          <w:color w:val="0D0D0D" w:themeColor="text1" w:themeTint="F2"/>
        </w:rPr>
        <w:t>frågor k</w:t>
      </w:r>
      <w:r w:rsidR="5B1A9AA3" w:rsidRPr="399E2636">
        <w:rPr>
          <w:color w:val="0D0D0D" w:themeColor="text1" w:themeTint="F2"/>
        </w:rPr>
        <w:t>opplade till</w:t>
      </w:r>
      <w:r w:rsidR="4B78E0D1" w:rsidRPr="399E2636">
        <w:rPr>
          <w:color w:val="0D0D0D" w:themeColor="text1" w:themeTint="F2"/>
        </w:rPr>
        <w:t xml:space="preserve"> lönestöd eller andra typer av insatser ur de befintliga verktygslådorna hos respektive part.</w:t>
      </w:r>
      <w:r w:rsidR="4B78E0D1" w:rsidRPr="399E2636">
        <w:rPr>
          <w:color w:val="FF0000"/>
        </w:rPr>
        <w:t xml:space="preserve"> </w:t>
      </w:r>
    </w:p>
    <w:p w14:paraId="43DB2008" w14:textId="7EE57FD0" w:rsidR="00C441E1" w:rsidRDefault="6AE8D590" w:rsidP="00C3491E">
      <w:pPr>
        <w:spacing w:line="276" w:lineRule="auto"/>
      </w:pPr>
      <w:r w:rsidRPr="6AE8D590">
        <w:rPr>
          <w:b/>
          <w:bCs/>
        </w:rPr>
        <w:t xml:space="preserve">Arbetsförmedlingen: </w:t>
      </w:r>
      <w:r>
        <w:t xml:space="preserve"> sektionschef.</w:t>
      </w:r>
      <w:r w:rsidR="7ED9773F">
        <w:br/>
      </w:r>
      <w:r w:rsidRPr="6AE8D590">
        <w:rPr>
          <w:b/>
          <w:bCs/>
        </w:rPr>
        <w:t>Trollhättans Stad:</w:t>
      </w:r>
      <w:r>
        <w:t xml:space="preserve">  enhetschef och samordnare.</w:t>
      </w:r>
      <w:r w:rsidR="7ED9773F">
        <w:br/>
      </w:r>
      <w:r w:rsidRPr="6AE8D590">
        <w:rPr>
          <w:b/>
          <w:bCs/>
        </w:rPr>
        <w:t>Vänersborgs kommun:</w:t>
      </w:r>
      <w:r>
        <w:t xml:space="preserve"> enhetschef och verksamhetsledare.</w:t>
      </w:r>
      <w:r w:rsidR="7ED9773F">
        <w:br/>
      </w:r>
      <w:r w:rsidRPr="6AE8D590">
        <w:rPr>
          <w:b/>
          <w:bCs/>
        </w:rPr>
        <w:t xml:space="preserve">Grästorp kommun: </w:t>
      </w:r>
      <w:r>
        <w:t xml:space="preserve">enhetschef </w:t>
      </w:r>
      <w:proofErr w:type="gramStart"/>
      <w:r>
        <w:t>och  samordnare</w:t>
      </w:r>
      <w:proofErr w:type="gramEnd"/>
      <w:r>
        <w:t>.</w:t>
      </w:r>
    </w:p>
    <w:p w14:paraId="7B7187A8" w14:textId="6346899F" w:rsidR="00E0258F" w:rsidRPr="00C3491E" w:rsidRDefault="5304A771" w:rsidP="00C3491E">
      <w:pPr>
        <w:spacing w:line="276" w:lineRule="auto"/>
      </w:pPr>
      <w:r w:rsidRPr="50E8130C">
        <w:rPr>
          <w:b/>
          <w:bCs/>
        </w:rPr>
        <w:t xml:space="preserve">Samverkansgrupp </w:t>
      </w:r>
      <w:r>
        <w:t>är de som i det dagliga arbetet arbetar tillsammans i samverkan. Det gemensamma arbetet bör i första hand fokusera på varje individs behov</w:t>
      </w:r>
      <w:r w:rsidR="77163B3A">
        <w:t>.</w:t>
      </w:r>
      <w:r>
        <w:t xml:space="preserve"> Det är lättare att arbeta konstruktivt och flexibelt med individen i fokus, och det leder i sin tur till bättre samverkan. Samverkansgruppens storlek och sammansättning kan skilja sig i de olika kommunerna, men grunden utgörs av arbetskonsulent</w:t>
      </w:r>
      <w:r w:rsidR="6CED91D1">
        <w:t>/jobbcoach</w:t>
      </w:r>
      <w:r>
        <w:t xml:space="preserve">, arbetsförmedlare, socialsekreterare och samordnare. </w:t>
      </w:r>
    </w:p>
    <w:p w14:paraId="4965513E" w14:textId="1C0D7D80" w:rsidR="00D52927" w:rsidRDefault="5304A771" w:rsidP="00C3491E">
      <w:pPr>
        <w:spacing w:line="276" w:lineRule="auto"/>
      </w:pPr>
      <w:r w:rsidRPr="68C679A0">
        <w:rPr>
          <w:b/>
          <w:bCs/>
        </w:rPr>
        <w:t>Arbetsgrupp kompetensförsörjning och jobbspår</w:t>
      </w:r>
      <w:r w:rsidRPr="68C679A0">
        <w:t xml:space="preserve"> är kommungemensam och har till uppgift att föra en dialog kring kompetensförsörjning samt tillsammans med arbetsgivare utforma jobbspårens innehåll, ta fram lämpliga kandidater, följa upp och säkerställa kvalité. Gruppen består av rektor (vuxenutbildningen), företagsrådgivare, näringslivsutvecklare, </w:t>
      </w:r>
      <w:r w:rsidRPr="68C679A0">
        <w:lastRenderedPageBreak/>
        <w:t xml:space="preserve">arbetskonsulent, arbetsförmedlare och samordnare. </w:t>
      </w:r>
      <w:r w:rsidR="4D008F84">
        <w:t>Arbetsgruppen k</w:t>
      </w:r>
      <w:r>
        <w:t>an</w:t>
      </w:r>
      <w:r w:rsidRPr="68C679A0">
        <w:t xml:space="preserve"> vid behov bjuda in andra aktörer</w:t>
      </w:r>
      <w:r w:rsidR="00ED0C32">
        <w:t xml:space="preserve"> som</w:t>
      </w:r>
      <w:r w:rsidRPr="68C679A0">
        <w:t xml:space="preserve"> exempelvis Högskolan Väst, Folkhögskolan, Kommunala personalkontoret, lokala arbetsgivare eller representanter för företagsföreningar. </w:t>
      </w:r>
    </w:p>
    <w:p w14:paraId="619402E0" w14:textId="4312B49C" w:rsidR="00D52927" w:rsidRDefault="6AE8D590" w:rsidP="00C3491E">
      <w:pPr>
        <w:spacing w:line="276" w:lineRule="auto"/>
      </w:pPr>
      <w:r w:rsidRPr="6AE8D590">
        <w:rPr>
          <w:b/>
          <w:bCs/>
        </w:rPr>
        <w:t>Arbetsförmedlingen</w:t>
      </w:r>
      <w:r>
        <w:t xml:space="preserve">:  företagsrådgivare </w:t>
      </w:r>
      <w:proofErr w:type="gramStart"/>
      <w:r>
        <w:t>och  sektionschef</w:t>
      </w:r>
      <w:proofErr w:type="gramEnd"/>
      <w:r>
        <w:t>.</w:t>
      </w:r>
      <w:r w:rsidR="5304A771">
        <w:br/>
      </w:r>
      <w:r w:rsidRPr="6AE8D590">
        <w:rPr>
          <w:b/>
          <w:bCs/>
        </w:rPr>
        <w:t>Trollhättans Stad:</w:t>
      </w:r>
      <w:r>
        <w:t xml:space="preserve"> samordnare och  näringslivsutvecklare.</w:t>
      </w:r>
      <w:r w:rsidR="5304A771">
        <w:br/>
      </w:r>
      <w:r w:rsidRPr="6AE8D590">
        <w:rPr>
          <w:b/>
          <w:bCs/>
        </w:rPr>
        <w:t>Vänersborgs kommun:</w:t>
      </w:r>
      <w:r>
        <w:t xml:space="preserve"> näringslivsutvecklare, arbetskonsulent .</w:t>
      </w:r>
      <w:r w:rsidR="5304A771">
        <w:br/>
      </w:r>
      <w:r w:rsidRPr="6AE8D590">
        <w:rPr>
          <w:b/>
          <w:bCs/>
        </w:rPr>
        <w:t>Grästorp kommun:</w:t>
      </w:r>
      <w:r>
        <w:t xml:space="preserve"> samordnare och , utvecklingschef.</w:t>
      </w:r>
      <w:r w:rsidR="5304A771">
        <w:br/>
      </w:r>
      <w:r w:rsidRPr="6AE8D590">
        <w:rPr>
          <w:b/>
          <w:bCs/>
        </w:rPr>
        <w:t xml:space="preserve">Kunskapsförbundet Väst: </w:t>
      </w:r>
      <w:r>
        <w:t xml:space="preserve">biträdande rektor. </w:t>
      </w:r>
      <w:r w:rsidR="5304A771">
        <w:br/>
      </w:r>
      <w:r w:rsidRPr="6AE8D590">
        <w:rPr>
          <w:b/>
          <w:bCs/>
        </w:rPr>
        <w:t>Campus Västra Skaraborg</w:t>
      </w:r>
      <w:r>
        <w:t>:  rektor.</w:t>
      </w:r>
    </w:p>
    <w:p w14:paraId="7F29096C" w14:textId="2ECCBAB0" w:rsidR="005A2D70" w:rsidRDefault="5304A771" w:rsidP="00C3491E">
      <w:pPr>
        <w:spacing w:line="276" w:lineRule="auto"/>
      </w:pPr>
      <w:r w:rsidRPr="3CD6500F">
        <w:t>Samordnare finns i Trollhättan, Vänersborg och Grästorp. Samordnarens uppdrag är att vara lokalt operativt ansvarig för överenskommelsen</w:t>
      </w:r>
      <w:r w:rsidR="00E23909">
        <w:t xml:space="preserve"> och a</w:t>
      </w:r>
      <w:r w:rsidRPr="3CD6500F">
        <w:t>tt överenskommelsen verkställs och vidareutvecklas utifrån uppdrag från styrgrup</w:t>
      </w:r>
      <w:r w:rsidR="13FFB612" w:rsidRPr="3CD6500F">
        <w:t>pen.</w:t>
      </w:r>
    </w:p>
    <w:p w14:paraId="7F22AEB3" w14:textId="7C8282B0" w:rsidR="00E72EDD" w:rsidRPr="00C3491E" w:rsidRDefault="00E72EDD" w:rsidP="00C3491E">
      <w:pPr>
        <w:spacing w:line="276" w:lineRule="auto"/>
      </w:pPr>
      <w:r>
        <w:t>[I originaldokumentet fanns här en bild på organisering av samverkan. Bilden är borttagen av tillgänglighetsskäl.]</w:t>
      </w:r>
    </w:p>
    <w:p w14:paraId="47BDEF9E" w14:textId="305CD4AF" w:rsidR="494A1C84" w:rsidRPr="00981A8F" w:rsidRDefault="00981A8F" w:rsidP="00981A8F">
      <w:pPr>
        <w:pStyle w:val="Rubrik1"/>
        <w:spacing w:line="276" w:lineRule="auto"/>
        <w:rPr>
          <w:sz w:val="32"/>
        </w:rPr>
      </w:pPr>
      <w:bookmarkStart w:id="13" w:name="_Toc132285835"/>
      <w:r>
        <w:rPr>
          <w:sz w:val="32"/>
        </w:rPr>
        <w:t>Arbetsförmedlingens organisation lokalt</w:t>
      </w:r>
      <w:bookmarkEnd w:id="13"/>
    </w:p>
    <w:p w14:paraId="5FF50AAC" w14:textId="3B25C8CB" w:rsidR="00ED0C32" w:rsidRPr="00130EC6" w:rsidRDefault="6D63DDC2" w:rsidP="00130EC6">
      <w:pPr>
        <w:spacing w:line="276" w:lineRule="auto"/>
        <w:rPr>
          <w:rFonts w:ascii="Calibri" w:eastAsia="Calibri" w:hAnsi="Calibri" w:cs="Calibri"/>
          <w:szCs w:val="24"/>
        </w:rPr>
      </w:pPr>
      <w:r w:rsidRPr="494A1C84">
        <w:rPr>
          <w:rFonts w:ascii="Calibri" w:eastAsia="Calibri" w:hAnsi="Calibri" w:cs="Calibri"/>
          <w:szCs w:val="24"/>
        </w:rPr>
        <w:t>Arbetsförmedlingen lokalt organiserar sig på olika sätt för att möjliggöra personligt stöd till individer som har behov av stöd.</w:t>
      </w:r>
    </w:p>
    <w:p w14:paraId="6B596744" w14:textId="37E70C78" w:rsidR="001658F2" w:rsidRDefault="6D63DDC2" w:rsidP="00294294">
      <w:pPr>
        <w:pStyle w:val="Liststycke"/>
        <w:numPr>
          <w:ilvl w:val="0"/>
          <w:numId w:val="24"/>
        </w:numPr>
        <w:spacing w:before="120" w:line="276" w:lineRule="auto"/>
        <w:ind w:left="714" w:hanging="357"/>
      </w:pPr>
      <w:r w:rsidRPr="004700E7">
        <w:rPr>
          <w:rFonts w:ascii="Calibri" w:eastAsia="Calibri" w:hAnsi="Calibri" w:cs="Calibri"/>
          <w:szCs w:val="24"/>
        </w:rPr>
        <w:t>Genom samlokalisering i kommunens lokaler och resurstillsättning av personal som har ett uppdrag inom arbetslivsinriktad rehabilitering, tillser arbetsförmedlingen rätt stöd för de individer som har behov av det.</w:t>
      </w:r>
    </w:p>
    <w:p w14:paraId="0452838E" w14:textId="7F961162" w:rsidR="001658F2" w:rsidRPr="00294294" w:rsidRDefault="6D63DDC2" w:rsidP="00294294">
      <w:pPr>
        <w:pStyle w:val="Liststycke"/>
        <w:numPr>
          <w:ilvl w:val="0"/>
          <w:numId w:val="24"/>
        </w:numPr>
        <w:spacing w:before="120" w:line="276" w:lineRule="auto"/>
        <w:ind w:left="714" w:hanging="357"/>
        <w:rPr>
          <w:rFonts w:ascii="Calibri" w:eastAsia="Calibri" w:hAnsi="Calibri" w:cs="Calibri"/>
        </w:rPr>
      </w:pPr>
      <w:r w:rsidRPr="004700E7">
        <w:rPr>
          <w:rFonts w:ascii="Calibri" w:eastAsia="Calibri" w:hAnsi="Calibri" w:cs="Calibri"/>
        </w:rPr>
        <w:t>Genom att Arbetsförmedlingen</w:t>
      </w:r>
      <w:r w:rsidR="0F889818" w:rsidRPr="004700E7">
        <w:rPr>
          <w:rFonts w:ascii="Calibri" w:eastAsia="Calibri" w:hAnsi="Calibri" w:cs="Calibri"/>
        </w:rPr>
        <w:t xml:space="preserve"> resursätter personal</w:t>
      </w:r>
      <w:r w:rsidRPr="004700E7">
        <w:rPr>
          <w:rFonts w:ascii="Calibri" w:eastAsia="Calibri" w:hAnsi="Calibri" w:cs="Calibri"/>
        </w:rPr>
        <w:t xml:space="preserve"> </w:t>
      </w:r>
      <w:r w:rsidR="4E2D7D49" w:rsidRPr="004700E7">
        <w:rPr>
          <w:rFonts w:ascii="Calibri" w:eastAsia="Calibri" w:hAnsi="Calibri" w:cs="Calibri"/>
        </w:rPr>
        <w:t xml:space="preserve">som </w:t>
      </w:r>
      <w:r w:rsidRPr="004700E7">
        <w:rPr>
          <w:rFonts w:ascii="Calibri" w:eastAsia="Calibri" w:hAnsi="Calibri" w:cs="Calibri"/>
        </w:rPr>
        <w:t>deltar i gemensam kartläggning</w:t>
      </w:r>
      <w:r w:rsidR="69584270" w:rsidRPr="004700E7">
        <w:rPr>
          <w:rFonts w:ascii="Calibri" w:eastAsia="Calibri" w:hAnsi="Calibri" w:cs="Calibri"/>
        </w:rPr>
        <w:t xml:space="preserve"> när behov finns</w:t>
      </w:r>
      <w:r w:rsidR="08C8533F" w:rsidRPr="004700E7">
        <w:rPr>
          <w:rFonts w:ascii="Calibri" w:eastAsia="Calibri" w:hAnsi="Calibri" w:cs="Calibri"/>
        </w:rPr>
        <w:t>.</w:t>
      </w:r>
    </w:p>
    <w:p w14:paraId="4EC1DF4A" w14:textId="58962A63" w:rsidR="00F91227" w:rsidRPr="00510CEA" w:rsidRDefault="612BB8C9" w:rsidP="00294294">
      <w:pPr>
        <w:pStyle w:val="Liststycke"/>
        <w:numPr>
          <w:ilvl w:val="0"/>
          <w:numId w:val="24"/>
        </w:numPr>
        <w:spacing w:before="120" w:line="276" w:lineRule="auto"/>
        <w:ind w:left="714" w:hanging="357"/>
        <w:rPr>
          <w:rFonts w:ascii="Calibri" w:eastAsia="Calibri" w:hAnsi="Calibri" w:cs="Calibri"/>
        </w:rPr>
      </w:pPr>
      <w:r w:rsidRPr="004700E7">
        <w:rPr>
          <w:rFonts w:ascii="Calibri" w:eastAsia="Calibri" w:hAnsi="Calibri" w:cs="Calibri"/>
          <w:szCs w:val="24"/>
        </w:rPr>
        <w:t xml:space="preserve">Att det finns </w:t>
      </w:r>
      <w:r w:rsidR="2A6335DF" w:rsidRPr="004700E7">
        <w:rPr>
          <w:rFonts w:ascii="Calibri" w:eastAsia="Calibri" w:hAnsi="Calibri" w:cs="Calibri"/>
          <w:szCs w:val="24"/>
        </w:rPr>
        <w:t>tydliga kontaktvägar</w:t>
      </w:r>
      <w:r w:rsidR="13D1F10E" w:rsidRPr="004700E7">
        <w:rPr>
          <w:rFonts w:ascii="Calibri" w:eastAsia="Calibri" w:hAnsi="Calibri" w:cs="Calibri"/>
          <w:szCs w:val="24"/>
        </w:rPr>
        <w:t xml:space="preserve"> och struktur</w:t>
      </w:r>
      <w:r w:rsidR="2A6335DF" w:rsidRPr="004700E7">
        <w:rPr>
          <w:rFonts w:ascii="Calibri" w:eastAsia="Calibri" w:hAnsi="Calibri" w:cs="Calibri"/>
          <w:szCs w:val="24"/>
        </w:rPr>
        <w:t xml:space="preserve"> </w:t>
      </w:r>
      <w:r w:rsidR="226943D5" w:rsidRPr="004700E7">
        <w:rPr>
          <w:rFonts w:ascii="Calibri" w:eastAsia="Calibri" w:hAnsi="Calibri" w:cs="Calibri"/>
          <w:szCs w:val="24"/>
        </w:rPr>
        <w:t>vid anställning med lönestöd</w:t>
      </w:r>
      <w:r w:rsidR="0BAC2875" w:rsidRPr="004700E7">
        <w:rPr>
          <w:rFonts w:ascii="Calibri" w:eastAsia="Calibri" w:hAnsi="Calibri" w:cs="Calibri"/>
          <w:szCs w:val="24"/>
        </w:rPr>
        <w:t>.</w:t>
      </w:r>
    </w:p>
    <w:p w14:paraId="172DE1E6" w14:textId="1D402A3F" w:rsidR="00A45894" w:rsidRDefault="00294294" w:rsidP="00A45894">
      <w:pPr>
        <w:pStyle w:val="Default"/>
        <w:rPr>
          <w:sz w:val="23"/>
          <w:szCs w:val="23"/>
        </w:rPr>
      </w:pPr>
      <w:r>
        <w:rPr>
          <w:sz w:val="23"/>
          <w:szCs w:val="23"/>
        </w:rPr>
        <w:t>[I</w:t>
      </w:r>
      <w:r w:rsidR="00440360">
        <w:rPr>
          <w:sz w:val="23"/>
          <w:szCs w:val="23"/>
        </w:rPr>
        <w:t xml:space="preserve"> original</w:t>
      </w:r>
      <w:r>
        <w:rPr>
          <w:sz w:val="23"/>
          <w:szCs w:val="23"/>
        </w:rPr>
        <w:t xml:space="preserve">dokumentet fanns här </w:t>
      </w:r>
      <w:r w:rsidR="00440360">
        <w:rPr>
          <w:sz w:val="23"/>
          <w:szCs w:val="23"/>
        </w:rPr>
        <w:t xml:space="preserve">en bild: Organisationsstruktur av Arbetsförmedlingen Fyrbodal. </w:t>
      </w:r>
      <w:r w:rsidR="00440360">
        <w:rPr>
          <w:sz w:val="23"/>
          <w:szCs w:val="23"/>
        </w:rPr>
        <w:br/>
        <w:t>Bilden har tagits bort av tillgänglighetsskäl.</w:t>
      </w:r>
      <w:r>
        <w:rPr>
          <w:sz w:val="23"/>
          <w:szCs w:val="23"/>
        </w:rPr>
        <w:t>]</w:t>
      </w:r>
    </w:p>
    <w:p w14:paraId="26D162AB" w14:textId="77777777" w:rsidR="000C656E" w:rsidRDefault="000C656E">
      <w:pPr>
        <w:rPr>
          <w:rFonts w:asciiTheme="majorHAnsi" w:eastAsiaTheme="majorEastAsia" w:hAnsiTheme="majorHAnsi" w:cstheme="majorBidi"/>
          <w:b/>
          <w:sz w:val="32"/>
          <w:szCs w:val="32"/>
        </w:rPr>
      </w:pPr>
      <w:bookmarkStart w:id="14" w:name="_Toc118972082"/>
      <w:r>
        <w:rPr>
          <w:sz w:val="32"/>
        </w:rPr>
        <w:br w:type="page"/>
      </w:r>
    </w:p>
    <w:p w14:paraId="33C515E7" w14:textId="7DFB2542" w:rsidR="00D52927" w:rsidRPr="00E34E7A" w:rsidRDefault="00E35C76" w:rsidP="00C3491E">
      <w:pPr>
        <w:pStyle w:val="Rubrik1"/>
        <w:spacing w:line="276" w:lineRule="auto"/>
        <w:rPr>
          <w:sz w:val="32"/>
        </w:rPr>
      </w:pPr>
      <w:bookmarkStart w:id="15" w:name="_Toc132285836"/>
      <w:r>
        <w:rPr>
          <w:sz w:val="32"/>
        </w:rPr>
        <w:lastRenderedPageBreak/>
        <w:t>R</w:t>
      </w:r>
      <w:r w:rsidR="00D52927" w:rsidRPr="00E34E7A">
        <w:rPr>
          <w:sz w:val="32"/>
        </w:rPr>
        <w:t>espektive parts bidrag</w:t>
      </w:r>
      <w:bookmarkEnd w:id="14"/>
      <w:bookmarkEnd w:id="15"/>
    </w:p>
    <w:p w14:paraId="2A32B06E" w14:textId="45000618" w:rsidR="24E27316" w:rsidRPr="00981A8F" w:rsidRDefault="48A4A5CE" w:rsidP="00981A8F">
      <w:pPr>
        <w:spacing w:line="276" w:lineRule="auto"/>
      </w:pPr>
      <w:r>
        <w:t xml:space="preserve">Utgångspunkten i denna överenskommelse om samverkan är att respektive part har ett tydligt uppdrag i genomförandet av processen och att det är en del av respektive parts kärnverksamhet. </w:t>
      </w:r>
      <w:r w:rsidRPr="00ED0C32">
        <w:t>Det garanterar att varje part tillför de kompetenser och resurser som behövs, oavsett om det är frågan om personalresurser, specialistkompetenser eller utbildningsplatse</w:t>
      </w:r>
      <w:r w:rsidR="00ED0C32">
        <w:t>r</w:t>
      </w:r>
      <w:r w:rsidR="00ED0C32" w:rsidRPr="00ED0C32">
        <w:t>.</w:t>
      </w:r>
      <w:r w:rsidRPr="00ED0C32">
        <w:t xml:space="preserve"> </w:t>
      </w:r>
      <w:r>
        <w:t xml:space="preserve">Genom kunskap och respekt för varandras uppdrag och professioner undviker man felaktiga förväntningar på varandra och kan ta </w:t>
      </w:r>
      <w:r w:rsidR="00ED0C32">
        <w:t>vara</w:t>
      </w:r>
      <w:r>
        <w:t xml:space="preserve"> </w:t>
      </w:r>
      <w:r w:rsidR="66CA84C3">
        <w:t>på</w:t>
      </w:r>
      <w:r>
        <w:t xml:space="preserve"> de kompetenser som finns inom de olika professionerna. Samtidigt bidrar samverkan till att utförandet blir effektfullt och att synergieffekter uppstår, de olika perspektiven berikar det gemensamma arbetet. Arbetsmarknadsprojekt och ESF-projekt ses som ett komplement i arbetet kring målgruppen, vilket kan medföra ökade resurser.</w:t>
      </w:r>
    </w:p>
    <w:p w14:paraId="187C5F06" w14:textId="66B7D7D3" w:rsidR="00981A8F" w:rsidRPr="00A4153A" w:rsidRDefault="00981A8F" w:rsidP="00981A8F">
      <w:pPr>
        <w:pStyle w:val="Beskrivning"/>
        <w:keepNext/>
        <w:rPr>
          <w:i w:val="0"/>
          <w:iCs w:val="0"/>
        </w:rPr>
      </w:pPr>
      <w:r w:rsidRPr="00A4153A">
        <w:rPr>
          <w:i w:val="0"/>
          <w:iCs w:val="0"/>
        </w:rPr>
        <w:t>Tabell</w:t>
      </w:r>
      <w:r w:rsidR="00A4153A" w:rsidRPr="00A4153A">
        <w:rPr>
          <w:i w:val="0"/>
          <w:iCs w:val="0"/>
        </w:rPr>
        <w:t xml:space="preserve">. </w:t>
      </w:r>
      <w:r w:rsidRPr="00A4153A">
        <w:rPr>
          <w:i w:val="0"/>
          <w:iCs w:val="0"/>
        </w:rPr>
        <w:t>Beskriver vilka insatser som matchar olika individbehov samt vilken myndighet som har huvudansvaret över uppdraget.</w:t>
      </w:r>
    </w:p>
    <w:tbl>
      <w:tblPr>
        <w:tblStyle w:val="AFtabell"/>
        <w:tblW w:w="0" w:type="auto"/>
        <w:tblLook w:val="04A0" w:firstRow="1" w:lastRow="0" w:firstColumn="1" w:lastColumn="0" w:noHBand="0" w:noVBand="1"/>
      </w:tblPr>
      <w:tblGrid>
        <w:gridCol w:w="2561"/>
        <w:gridCol w:w="2544"/>
        <w:gridCol w:w="2831"/>
      </w:tblGrid>
      <w:tr w:rsidR="001524A3" w:rsidRPr="001524A3" w14:paraId="75D92B39" w14:textId="77777777" w:rsidTr="009C6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61" w:type="dxa"/>
          </w:tcPr>
          <w:p w14:paraId="35FF5EF0" w14:textId="77777777" w:rsidR="001524A3" w:rsidRPr="001524A3" w:rsidRDefault="001524A3" w:rsidP="001524A3">
            <w:pPr>
              <w:spacing w:after="200" w:line="280" w:lineRule="atLeast"/>
              <w:rPr>
                <w:rFonts w:eastAsia="Georgia" w:cs="Arial"/>
                <w:sz w:val="21"/>
              </w:rPr>
            </w:pPr>
            <w:r w:rsidRPr="001524A3">
              <w:rPr>
                <w:rFonts w:eastAsia="Georgia" w:cs="Arial"/>
                <w:sz w:val="21"/>
              </w:rPr>
              <w:t>Individens behov</w:t>
            </w:r>
          </w:p>
        </w:tc>
        <w:tc>
          <w:tcPr>
            <w:tcW w:w="2544" w:type="dxa"/>
          </w:tcPr>
          <w:p w14:paraId="20E9F0F6" w14:textId="77777777" w:rsidR="001524A3" w:rsidRPr="001524A3" w:rsidRDefault="001524A3" w:rsidP="001524A3">
            <w:pPr>
              <w:spacing w:after="200" w:line="280" w:lineRule="atLeast"/>
              <w:cnfStyle w:val="100000000000" w:firstRow="1" w:lastRow="0" w:firstColumn="0" w:lastColumn="0" w:oddVBand="0" w:evenVBand="0" w:oddHBand="0" w:evenHBand="0" w:firstRowFirstColumn="0" w:firstRowLastColumn="0" w:lastRowFirstColumn="0" w:lastRowLastColumn="0"/>
              <w:rPr>
                <w:rFonts w:eastAsia="Georgia" w:cs="Arial"/>
                <w:sz w:val="21"/>
              </w:rPr>
            </w:pPr>
            <w:r w:rsidRPr="001524A3">
              <w:rPr>
                <w:rFonts w:eastAsia="Georgia" w:cs="Arial"/>
                <w:sz w:val="21"/>
              </w:rPr>
              <w:t>Huvudansvar över uppdrag</w:t>
            </w:r>
          </w:p>
        </w:tc>
        <w:tc>
          <w:tcPr>
            <w:tcW w:w="2831" w:type="dxa"/>
          </w:tcPr>
          <w:p w14:paraId="49CDC3B1" w14:textId="77777777" w:rsidR="001524A3" w:rsidRPr="001524A3" w:rsidRDefault="001524A3" w:rsidP="001524A3">
            <w:pPr>
              <w:spacing w:after="200" w:line="280" w:lineRule="atLeast"/>
              <w:cnfStyle w:val="100000000000" w:firstRow="1" w:lastRow="0" w:firstColumn="0" w:lastColumn="0" w:oddVBand="0" w:evenVBand="0" w:oddHBand="0" w:evenHBand="0" w:firstRowFirstColumn="0" w:firstRowLastColumn="0" w:lastRowFirstColumn="0" w:lastRowLastColumn="0"/>
              <w:rPr>
                <w:rFonts w:eastAsia="Georgia" w:cs="Arial"/>
                <w:sz w:val="21"/>
              </w:rPr>
            </w:pPr>
            <w:r w:rsidRPr="001524A3">
              <w:rPr>
                <w:rFonts w:eastAsia="Georgia" w:cs="Arial"/>
                <w:sz w:val="21"/>
              </w:rPr>
              <w:t>Kontakter/insatser för samverkan</w:t>
            </w:r>
          </w:p>
        </w:tc>
      </w:tr>
      <w:tr w:rsidR="001524A3" w:rsidRPr="001524A3" w14:paraId="62BA754F"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275C2651"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Klargöra arbetsförmåga och arbetsförutsättningar</w:t>
            </w:r>
          </w:p>
        </w:tc>
        <w:tc>
          <w:tcPr>
            <w:tcW w:w="2544" w:type="dxa"/>
          </w:tcPr>
          <w:p w14:paraId="1536A79A" w14:textId="7EBD3632"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Arbetsförmedlingen</w:t>
            </w:r>
          </w:p>
        </w:tc>
        <w:tc>
          <w:tcPr>
            <w:tcW w:w="2831" w:type="dxa"/>
          </w:tcPr>
          <w:p w14:paraId="6CC87EEF"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 xml:space="preserve">Arbetsförmedlingen-Bedömningsteam </w:t>
            </w:r>
          </w:p>
        </w:tc>
      </w:tr>
      <w:tr w:rsidR="001524A3" w:rsidRPr="001524A3" w14:paraId="106D56AC"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2633337D"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Klargöra aktivitetsförmåga</w:t>
            </w:r>
          </w:p>
        </w:tc>
        <w:tc>
          <w:tcPr>
            <w:tcW w:w="2544" w:type="dxa"/>
          </w:tcPr>
          <w:p w14:paraId="154B0972"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Kommunen</w:t>
            </w:r>
          </w:p>
        </w:tc>
        <w:tc>
          <w:tcPr>
            <w:tcW w:w="2831" w:type="dxa"/>
          </w:tcPr>
          <w:p w14:paraId="7AB61561"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Arbetsträning förberedande enheter AME</w:t>
            </w:r>
          </w:p>
          <w:p w14:paraId="365F2891"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Jobbcoacher</w:t>
            </w:r>
          </w:p>
          <w:p w14:paraId="7BA4261A"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Arbetskonsulenter</w:t>
            </w:r>
          </w:p>
          <w:p w14:paraId="6356B512"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Socialsekreterare</w:t>
            </w:r>
          </w:p>
        </w:tc>
      </w:tr>
      <w:tr w:rsidR="001524A3" w:rsidRPr="001524A3" w14:paraId="21D63C48"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4DA2C3E0"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Pröva kompetens och anställningsbarhet</w:t>
            </w:r>
          </w:p>
        </w:tc>
        <w:tc>
          <w:tcPr>
            <w:tcW w:w="2544" w:type="dxa"/>
          </w:tcPr>
          <w:p w14:paraId="78413579" w14:textId="3BD513C0"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 xml:space="preserve">Arbetsförmedlingen </w:t>
            </w:r>
          </w:p>
        </w:tc>
        <w:tc>
          <w:tcPr>
            <w:tcW w:w="2831" w:type="dxa"/>
          </w:tcPr>
          <w:p w14:paraId="78AD5FA2"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Arbetsförmedlingen- LEV</w:t>
            </w:r>
          </w:p>
          <w:p w14:paraId="2E3AD3A5"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Jobbcoacher/ konsulenter</w:t>
            </w:r>
          </w:p>
        </w:tc>
      </w:tr>
      <w:tr w:rsidR="001524A3" w:rsidRPr="001524A3" w14:paraId="110B28D1"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32D359BE"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Social träning – tidig insats</w:t>
            </w:r>
          </w:p>
        </w:tc>
        <w:tc>
          <w:tcPr>
            <w:tcW w:w="2544" w:type="dxa"/>
          </w:tcPr>
          <w:p w14:paraId="7126A1B7"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Kommunen</w:t>
            </w:r>
          </w:p>
        </w:tc>
        <w:tc>
          <w:tcPr>
            <w:tcW w:w="2831" w:type="dxa"/>
          </w:tcPr>
          <w:p w14:paraId="7216E58F"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Jobbcoacher</w:t>
            </w:r>
          </w:p>
          <w:p w14:paraId="7371975B"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Arbetsmarknadskonsulenter</w:t>
            </w:r>
          </w:p>
          <w:p w14:paraId="67C87A5D"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Förberedande enheter AME</w:t>
            </w:r>
          </w:p>
        </w:tc>
      </w:tr>
      <w:tr w:rsidR="001524A3" w:rsidRPr="001524A3" w14:paraId="551A2D36"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74298408"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Identifiera eventuella försörjningshinder</w:t>
            </w:r>
          </w:p>
        </w:tc>
        <w:tc>
          <w:tcPr>
            <w:tcW w:w="2544" w:type="dxa"/>
          </w:tcPr>
          <w:p w14:paraId="77BB2A41"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Gemensamt ansvar i samverkan</w:t>
            </w:r>
          </w:p>
        </w:tc>
        <w:tc>
          <w:tcPr>
            <w:tcW w:w="2831" w:type="dxa"/>
          </w:tcPr>
          <w:p w14:paraId="6250E97C"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Kan vara: Arbetslivets basala krav, VIN</w:t>
            </w:r>
          </w:p>
        </w:tc>
      </w:tr>
      <w:tr w:rsidR="001524A3" w:rsidRPr="001524A3" w14:paraId="65DC1D9E"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6845516C"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Fördjupat stöd</w:t>
            </w:r>
          </w:p>
        </w:tc>
        <w:tc>
          <w:tcPr>
            <w:tcW w:w="2544" w:type="dxa"/>
          </w:tcPr>
          <w:p w14:paraId="46519026"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Gemensamt ansvar i samverkan</w:t>
            </w:r>
          </w:p>
        </w:tc>
        <w:tc>
          <w:tcPr>
            <w:tcW w:w="2831" w:type="dxa"/>
          </w:tcPr>
          <w:p w14:paraId="4213DB92"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AF-handläggare i samverkan</w:t>
            </w:r>
          </w:p>
          <w:p w14:paraId="0EDB3ABF"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Jobbcoach</w:t>
            </w:r>
          </w:p>
          <w:p w14:paraId="0B69688A"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Arbetskonsulenter</w:t>
            </w:r>
          </w:p>
        </w:tc>
      </w:tr>
      <w:tr w:rsidR="001524A3" w:rsidRPr="001524A3" w14:paraId="0135BFC5"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48692C09"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lastRenderedPageBreak/>
              <w:t>Guida i individuella behov</w:t>
            </w:r>
          </w:p>
        </w:tc>
        <w:tc>
          <w:tcPr>
            <w:tcW w:w="2544" w:type="dxa"/>
          </w:tcPr>
          <w:p w14:paraId="05CB35DB"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Gemensamt ansvar i samverkan</w:t>
            </w:r>
          </w:p>
        </w:tc>
        <w:tc>
          <w:tcPr>
            <w:tcW w:w="2831" w:type="dxa"/>
          </w:tcPr>
          <w:p w14:paraId="5FDDCB34"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AF-handläggare i samverkan</w:t>
            </w:r>
          </w:p>
          <w:p w14:paraId="5AC97004"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 xml:space="preserve">Jobbcoach </w:t>
            </w:r>
          </w:p>
          <w:p w14:paraId="7CDB3965"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Arbetskonsulenter</w:t>
            </w:r>
          </w:p>
        </w:tc>
      </w:tr>
      <w:tr w:rsidR="001524A3" w:rsidRPr="001524A3" w14:paraId="5CFD2D38"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060AA796"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Motivera och stärka i arbetslivets basala krav</w:t>
            </w:r>
          </w:p>
        </w:tc>
        <w:tc>
          <w:tcPr>
            <w:tcW w:w="2544" w:type="dxa"/>
          </w:tcPr>
          <w:p w14:paraId="61CBCFC0"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Gemensamt förhållningssätt</w:t>
            </w:r>
          </w:p>
        </w:tc>
        <w:tc>
          <w:tcPr>
            <w:tcW w:w="2831" w:type="dxa"/>
          </w:tcPr>
          <w:p w14:paraId="62EDEF2B"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Genomsyrar allt arbete</w:t>
            </w:r>
          </w:p>
        </w:tc>
      </w:tr>
      <w:tr w:rsidR="001524A3" w:rsidRPr="001524A3" w14:paraId="2C3DD8A0"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77BCAD0F" w14:textId="77777777" w:rsidR="001524A3" w:rsidRPr="001524A3" w:rsidRDefault="001524A3" w:rsidP="009C6CB3">
            <w:pPr>
              <w:spacing w:after="200"/>
              <w:rPr>
                <w:rFonts w:eastAsia="Georgia" w:cs="Times New Roman"/>
                <w:b w:val="0"/>
                <w:bCs/>
                <w:sz w:val="21"/>
              </w:rPr>
            </w:pPr>
            <w:r w:rsidRPr="001524A3">
              <w:rPr>
                <w:rFonts w:eastAsia="Georgia" w:cs="Times New Roman"/>
                <w:b w:val="0"/>
                <w:bCs/>
                <w:sz w:val="21"/>
              </w:rPr>
              <w:t>Matcha till arbete</w:t>
            </w:r>
          </w:p>
        </w:tc>
        <w:tc>
          <w:tcPr>
            <w:tcW w:w="2544" w:type="dxa"/>
          </w:tcPr>
          <w:p w14:paraId="1C4811FC"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Arbetsförmedlingen</w:t>
            </w:r>
          </w:p>
          <w:p w14:paraId="13E6BC01"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Kommuner</w:t>
            </w:r>
          </w:p>
          <w:p w14:paraId="15C72278"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Kompletterande aktörer</w:t>
            </w:r>
          </w:p>
        </w:tc>
        <w:tc>
          <w:tcPr>
            <w:tcW w:w="2831" w:type="dxa"/>
          </w:tcPr>
          <w:p w14:paraId="1382209A"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Jobbspåren</w:t>
            </w:r>
          </w:p>
          <w:p w14:paraId="0229609B"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 xml:space="preserve">Jobbcoach </w:t>
            </w:r>
          </w:p>
          <w:p w14:paraId="086BD7AE"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bCs/>
                <w:sz w:val="21"/>
              </w:rPr>
            </w:pPr>
            <w:r w:rsidRPr="001524A3">
              <w:rPr>
                <w:rFonts w:eastAsia="Georgia" w:cs="Times New Roman"/>
                <w:bCs/>
                <w:sz w:val="21"/>
              </w:rPr>
              <w:t>Arbetskonsulenter</w:t>
            </w:r>
          </w:p>
        </w:tc>
      </w:tr>
      <w:tr w:rsidR="001524A3" w:rsidRPr="001524A3" w14:paraId="4D0205C7"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5BAC3540" w14:textId="77777777" w:rsidR="001524A3" w:rsidRPr="001524A3" w:rsidRDefault="001524A3" w:rsidP="009C6CB3">
            <w:pPr>
              <w:spacing w:after="200"/>
              <w:rPr>
                <w:rFonts w:eastAsia="Georgia" w:cs="Arial"/>
                <w:b w:val="0"/>
                <w:sz w:val="21"/>
                <w:szCs w:val="21"/>
              </w:rPr>
            </w:pPr>
            <w:r w:rsidRPr="001524A3">
              <w:rPr>
                <w:rFonts w:eastAsia="Georgia" w:cs="Arial"/>
                <w:b w:val="0"/>
                <w:sz w:val="21"/>
                <w:szCs w:val="21"/>
              </w:rPr>
              <w:t>Studie- och yrkesvägledning</w:t>
            </w:r>
          </w:p>
        </w:tc>
        <w:tc>
          <w:tcPr>
            <w:tcW w:w="2544" w:type="dxa"/>
          </w:tcPr>
          <w:p w14:paraId="7883BF9C"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Arial"/>
                <w:sz w:val="21"/>
                <w:szCs w:val="21"/>
              </w:rPr>
            </w:pPr>
            <w:r w:rsidRPr="001524A3">
              <w:rPr>
                <w:rFonts w:eastAsia="Georgia" w:cs="Arial"/>
                <w:sz w:val="21"/>
                <w:szCs w:val="21"/>
              </w:rPr>
              <w:t>Gemensamt ansvar i samverkan</w:t>
            </w:r>
          </w:p>
        </w:tc>
        <w:tc>
          <w:tcPr>
            <w:tcW w:w="2831" w:type="dxa"/>
          </w:tcPr>
          <w:p w14:paraId="42839543" w14:textId="620D09BD"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Arial"/>
                <w:sz w:val="21"/>
                <w:szCs w:val="21"/>
              </w:rPr>
            </w:pPr>
            <w:r w:rsidRPr="001524A3">
              <w:rPr>
                <w:rFonts w:eastAsia="Georgia" w:cs="Arial"/>
                <w:sz w:val="21"/>
                <w:szCs w:val="21"/>
              </w:rPr>
              <w:t>SYV (i samverkan)</w:t>
            </w:r>
          </w:p>
        </w:tc>
      </w:tr>
      <w:tr w:rsidR="001524A3" w:rsidRPr="001524A3" w14:paraId="7A27674E" w14:textId="77777777" w:rsidTr="004419FC">
        <w:tc>
          <w:tcPr>
            <w:cnfStyle w:val="001000000000" w:firstRow="0" w:lastRow="0" w:firstColumn="1" w:lastColumn="0" w:oddVBand="0" w:evenVBand="0" w:oddHBand="0" w:evenHBand="0" w:firstRowFirstColumn="0" w:firstRowLastColumn="0" w:lastRowFirstColumn="0" w:lastRowLastColumn="0"/>
            <w:tcW w:w="2561" w:type="dxa"/>
          </w:tcPr>
          <w:p w14:paraId="61A48659" w14:textId="77777777" w:rsidR="001524A3" w:rsidRPr="001524A3" w:rsidRDefault="001524A3" w:rsidP="009C6CB3">
            <w:pPr>
              <w:spacing w:after="200"/>
              <w:rPr>
                <w:rFonts w:eastAsia="Georgia" w:cs="Times New Roman"/>
                <w:b w:val="0"/>
                <w:sz w:val="21"/>
              </w:rPr>
            </w:pPr>
            <w:r w:rsidRPr="001524A3">
              <w:rPr>
                <w:rFonts w:eastAsia="Georgia" w:cs="Times New Roman"/>
                <w:b w:val="0"/>
                <w:sz w:val="21"/>
              </w:rPr>
              <w:t>Studier</w:t>
            </w:r>
          </w:p>
        </w:tc>
        <w:tc>
          <w:tcPr>
            <w:tcW w:w="2544" w:type="dxa"/>
          </w:tcPr>
          <w:p w14:paraId="7FC2E31D"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sz w:val="21"/>
              </w:rPr>
            </w:pPr>
            <w:r w:rsidRPr="001524A3">
              <w:rPr>
                <w:rFonts w:eastAsia="Georgia" w:cs="Times New Roman"/>
                <w:sz w:val="21"/>
              </w:rPr>
              <w:t>Arbetsförmedlingen</w:t>
            </w:r>
          </w:p>
          <w:p w14:paraId="728FC71E"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sz w:val="21"/>
              </w:rPr>
            </w:pPr>
            <w:r w:rsidRPr="001524A3">
              <w:rPr>
                <w:rFonts w:eastAsia="Georgia" w:cs="Times New Roman"/>
                <w:sz w:val="21"/>
              </w:rPr>
              <w:t>Folkuniversitet</w:t>
            </w:r>
          </w:p>
          <w:p w14:paraId="10D6C635"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sz w:val="21"/>
              </w:rPr>
            </w:pPr>
            <w:r w:rsidRPr="001524A3">
              <w:rPr>
                <w:rFonts w:eastAsia="Georgia" w:cs="Times New Roman"/>
                <w:sz w:val="21"/>
              </w:rPr>
              <w:t>Folkhögskolor</w:t>
            </w:r>
          </w:p>
          <w:p w14:paraId="1A7E9FEB"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sz w:val="21"/>
              </w:rPr>
            </w:pPr>
            <w:r w:rsidRPr="001524A3">
              <w:rPr>
                <w:rFonts w:eastAsia="Georgia" w:cs="Times New Roman"/>
                <w:sz w:val="21"/>
              </w:rPr>
              <w:t>Kunskapsförbundet Väst</w:t>
            </w:r>
          </w:p>
        </w:tc>
        <w:tc>
          <w:tcPr>
            <w:tcW w:w="2831" w:type="dxa"/>
          </w:tcPr>
          <w:p w14:paraId="06C9CAD9"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sz w:val="21"/>
              </w:rPr>
            </w:pPr>
            <w:r w:rsidRPr="001524A3">
              <w:rPr>
                <w:rFonts w:eastAsia="Georgia" w:cs="Times New Roman"/>
                <w:sz w:val="21"/>
              </w:rPr>
              <w:t>Arbetsmarknadsutbildningar</w:t>
            </w:r>
          </w:p>
          <w:p w14:paraId="06779D75"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sz w:val="21"/>
              </w:rPr>
            </w:pPr>
            <w:r w:rsidRPr="001524A3">
              <w:rPr>
                <w:rFonts w:eastAsia="Georgia" w:cs="Times New Roman"/>
                <w:sz w:val="21"/>
              </w:rPr>
              <w:t xml:space="preserve">Vuxenutbildning: SFI, </w:t>
            </w:r>
            <w:proofErr w:type="spellStart"/>
            <w:r w:rsidRPr="001524A3">
              <w:rPr>
                <w:rFonts w:eastAsia="Georgia" w:cs="Times New Roman"/>
                <w:sz w:val="21"/>
              </w:rPr>
              <w:t>yrkesvux</w:t>
            </w:r>
            <w:proofErr w:type="spellEnd"/>
            <w:r w:rsidRPr="001524A3">
              <w:rPr>
                <w:rFonts w:eastAsia="Georgia" w:cs="Times New Roman"/>
                <w:sz w:val="21"/>
              </w:rPr>
              <w:t xml:space="preserve">, </w:t>
            </w:r>
            <w:proofErr w:type="spellStart"/>
            <w:r w:rsidRPr="001524A3">
              <w:rPr>
                <w:rFonts w:eastAsia="Georgia" w:cs="Times New Roman"/>
                <w:sz w:val="21"/>
              </w:rPr>
              <w:t>lärvux</w:t>
            </w:r>
            <w:proofErr w:type="spellEnd"/>
            <w:r w:rsidRPr="001524A3">
              <w:rPr>
                <w:rFonts w:eastAsia="Georgia" w:cs="Times New Roman"/>
                <w:sz w:val="21"/>
              </w:rPr>
              <w:t>, yrkeshögskola</w:t>
            </w:r>
          </w:p>
          <w:p w14:paraId="35E054F1" w14:textId="77777777" w:rsidR="001524A3" w:rsidRPr="001524A3" w:rsidRDefault="001524A3" w:rsidP="009C6CB3">
            <w:pPr>
              <w:spacing w:after="200"/>
              <w:cnfStyle w:val="000000000000" w:firstRow="0" w:lastRow="0" w:firstColumn="0" w:lastColumn="0" w:oddVBand="0" w:evenVBand="0" w:oddHBand="0" w:evenHBand="0" w:firstRowFirstColumn="0" w:firstRowLastColumn="0" w:lastRowFirstColumn="0" w:lastRowLastColumn="0"/>
              <w:rPr>
                <w:rFonts w:eastAsia="Georgia" w:cs="Times New Roman"/>
                <w:sz w:val="21"/>
              </w:rPr>
            </w:pPr>
            <w:r w:rsidRPr="001524A3">
              <w:rPr>
                <w:rFonts w:eastAsia="Georgia" w:cs="Times New Roman"/>
                <w:sz w:val="21"/>
              </w:rPr>
              <w:t>Flexibla studier</w:t>
            </w:r>
          </w:p>
        </w:tc>
      </w:tr>
    </w:tbl>
    <w:p w14:paraId="2637521C" w14:textId="5CBD41DB" w:rsidR="00D52927" w:rsidRPr="00E34E7A" w:rsidRDefault="00D52927" w:rsidP="00C3491E">
      <w:pPr>
        <w:pStyle w:val="Rubrik1"/>
        <w:spacing w:line="276" w:lineRule="auto"/>
        <w:rPr>
          <w:sz w:val="32"/>
        </w:rPr>
      </w:pPr>
      <w:bookmarkStart w:id="16" w:name="_Toc118972083"/>
      <w:bookmarkStart w:id="17" w:name="_Toc132285837"/>
      <w:r w:rsidRPr="00E34E7A">
        <w:rPr>
          <w:sz w:val="32"/>
        </w:rPr>
        <w:t>Samlokalisering och resurser</w:t>
      </w:r>
      <w:bookmarkEnd w:id="16"/>
      <w:bookmarkEnd w:id="17"/>
    </w:p>
    <w:p w14:paraId="16955C44" w14:textId="313B60F4" w:rsidR="00D52927" w:rsidRDefault="68D53171" w:rsidP="00C3491E">
      <w:pPr>
        <w:spacing w:line="276" w:lineRule="auto"/>
      </w:pPr>
      <w:r w:rsidRPr="68C679A0">
        <w:rPr>
          <w:b/>
          <w:bCs/>
        </w:rPr>
        <w:t>Samlokaliseringen</w:t>
      </w:r>
      <w:r w:rsidRPr="68C679A0">
        <w:t xml:space="preserve"> sker i lokaler som tillhandahålls av arbetsmarknadsenheten i respektive kommun. I samlokaliseringen arbetar personal från arbetsmarknadsenheten, ekonomiskt bistånd, vuxenutbildningen och Arbetsförmedlingen. </w:t>
      </w:r>
    </w:p>
    <w:p w14:paraId="357FBD70" w14:textId="77777777" w:rsidR="00A45894" w:rsidRDefault="68D53171" w:rsidP="00C3491E">
      <w:pPr>
        <w:spacing w:line="276" w:lineRule="auto"/>
      </w:pPr>
      <w:r>
        <w:t xml:space="preserve">Enligt vad som lyfts i kartläggningen av målgruppens behov är det </w:t>
      </w:r>
      <w:r w:rsidR="29B34A7C">
        <w:t>den gemensamma målgruppen för samverkan</w:t>
      </w:r>
      <w:r>
        <w:t xml:space="preserve"> som utgör det gemensamma arbetet i samlokaliseringen</w:t>
      </w:r>
      <w:r w:rsidR="00A45894">
        <w:t>.</w:t>
      </w:r>
    </w:p>
    <w:p w14:paraId="1FBC65F9" w14:textId="69BBA031" w:rsidR="00EA04EF" w:rsidRDefault="00A45894" w:rsidP="00EE6C20">
      <w:pPr>
        <w:spacing w:line="276" w:lineRule="auto"/>
      </w:pPr>
      <w:r w:rsidRPr="00A45894">
        <w:t xml:space="preserve">Arbetsförmedlingen bidrar i Samverkan med personella resurser i form av arbetsförmedlare. Arbetsförmedlare som arbetar i samverkan kommer vara namngivna för respektive kommun och kommer huvudsakligen från kundleveransområde Vägleda och utbilda och Rehabilitera till arbete.  De turas sedan om att bemanna samlokaliseringen i Grästorp en dag varannan vecka. Arbetsförmedlaren som arbetar i samverkan har även till uppdrag att utifrån behov upprätta en gemensam planering för andra individer inom målgrupp för samverkan i respektive kommun. Vid behov av uppföljning och beslutsfattande kring insatser för dessa individer finns dock utsedda kontaktpersoner på Arbetsförmedlingen som hanterar ärendet. Arbetsförmedlingen avsätter en namngiven företagsrådgivare som kompetens i allt arbete </w:t>
      </w:r>
      <w:r w:rsidRPr="00A45894">
        <w:lastRenderedPageBreak/>
        <w:t>med jobbspår inom respektive kommun. Resurs kan användas i annat arbete som ingår i företagsrådgivare</w:t>
      </w:r>
      <w:r w:rsidR="001658F2">
        <w:t>ns</w:t>
      </w:r>
      <w:r w:rsidRPr="00A45894">
        <w:t xml:space="preserve"> uppdrag.</w:t>
      </w:r>
    </w:p>
    <w:p w14:paraId="5A0F4008" w14:textId="410AE19B" w:rsidR="00EE6C20" w:rsidRPr="00C22D7F" w:rsidRDefault="00EE6C20" w:rsidP="00EE6C20">
      <w:pPr>
        <w:spacing w:line="276" w:lineRule="auto"/>
      </w:pPr>
      <w:r w:rsidRPr="68C679A0">
        <w:t xml:space="preserve">Då Arbetsförmedlingens bidrag utifrån förutsättningar är begränsade i förhållande till målgruppens storlek och behov av samverkan är det av vikt att resurserna som tillförs nyttjas </w:t>
      </w:r>
      <w:r w:rsidRPr="00C22D7F">
        <w:t xml:space="preserve">fullt ut i ovanstående uppdrag. </w:t>
      </w:r>
    </w:p>
    <w:p w14:paraId="47A2CB78" w14:textId="6B42E552" w:rsidR="00EA04EF" w:rsidRPr="00C22D7F" w:rsidRDefault="00EA04EF" w:rsidP="00EA04EF">
      <w:pPr>
        <w:rPr>
          <w:szCs w:val="24"/>
        </w:rPr>
      </w:pPr>
      <w:r w:rsidRPr="00C22D7F">
        <w:rPr>
          <w:szCs w:val="24"/>
        </w:rPr>
        <w:t xml:space="preserve">Arbetsförmedlare som ansvarar för frågor om lönestöd kommer vara namngivna för respektive kommun samt typ av lönestöd och kommer huvudsakligen från kundleveransområde Bereda och Besluta. Frågor som kundleveransområdet ansvarar för inom samverkan är följande: </w:t>
      </w:r>
    </w:p>
    <w:p w14:paraId="641762D4" w14:textId="61DB9F71" w:rsidR="00EE6C20" w:rsidRPr="00C22D7F" w:rsidRDefault="00EA04EF" w:rsidP="001658F2">
      <w:pPr>
        <w:pStyle w:val="Liststycke"/>
        <w:numPr>
          <w:ilvl w:val="0"/>
          <w:numId w:val="23"/>
        </w:numPr>
        <w:spacing w:after="0" w:line="240" w:lineRule="auto"/>
        <w:contextualSpacing w:val="0"/>
        <w:rPr>
          <w:rFonts w:eastAsia="Times New Roman"/>
          <w:szCs w:val="24"/>
        </w:rPr>
      </w:pPr>
      <w:r w:rsidRPr="00C22D7F">
        <w:rPr>
          <w:rFonts w:eastAsia="Times New Roman"/>
          <w:szCs w:val="24"/>
        </w:rPr>
        <w:t xml:space="preserve">Ärende i samverkan som är aktuella för </w:t>
      </w:r>
      <w:r w:rsidR="00EE6C20" w:rsidRPr="00C22D7F">
        <w:rPr>
          <w:rFonts w:eastAsia="Times New Roman"/>
          <w:szCs w:val="24"/>
        </w:rPr>
        <w:t>lönestöd:</w:t>
      </w:r>
      <w:r w:rsidRPr="00C22D7F">
        <w:rPr>
          <w:rFonts w:eastAsia="Times New Roman"/>
          <w:szCs w:val="24"/>
        </w:rPr>
        <w:t xml:space="preserve"> </w:t>
      </w:r>
      <w:r w:rsidR="00EE6C20" w:rsidRPr="00C22D7F">
        <w:rPr>
          <w:rFonts w:eastAsia="Times New Roman"/>
          <w:szCs w:val="24"/>
        </w:rPr>
        <w:t>I</w:t>
      </w:r>
      <w:r w:rsidRPr="00C22D7F">
        <w:rPr>
          <w:rFonts w:eastAsia="Times New Roman"/>
          <w:szCs w:val="24"/>
        </w:rPr>
        <w:t>ntroduktionsjobb och LBI (nya ärende</w:t>
      </w:r>
      <w:r w:rsidR="00EE6C20" w:rsidRPr="00C22D7F">
        <w:rPr>
          <w:rFonts w:eastAsia="Times New Roman"/>
          <w:szCs w:val="24"/>
        </w:rPr>
        <w:t>n</w:t>
      </w:r>
      <w:r w:rsidRPr="00C22D7F">
        <w:rPr>
          <w:rFonts w:eastAsia="Times New Roman"/>
          <w:szCs w:val="24"/>
        </w:rPr>
        <w:t>)</w:t>
      </w:r>
    </w:p>
    <w:p w14:paraId="148F5893" w14:textId="2E0137E7" w:rsidR="00EE6C20" w:rsidRPr="00C22D7F" w:rsidRDefault="00EA04EF" w:rsidP="001658F2">
      <w:pPr>
        <w:pStyle w:val="Liststycke"/>
        <w:numPr>
          <w:ilvl w:val="0"/>
          <w:numId w:val="23"/>
        </w:numPr>
        <w:spacing w:after="0" w:line="240" w:lineRule="auto"/>
        <w:rPr>
          <w:rFonts w:eastAsia="Times New Roman"/>
          <w:szCs w:val="24"/>
        </w:rPr>
      </w:pPr>
      <w:r w:rsidRPr="00C22D7F">
        <w:rPr>
          <w:rFonts w:eastAsia="Times New Roman"/>
          <w:szCs w:val="24"/>
        </w:rPr>
        <w:t>Hantering av ärende</w:t>
      </w:r>
      <w:r w:rsidR="00EE6C20" w:rsidRPr="00C22D7F">
        <w:rPr>
          <w:rFonts w:eastAsia="Times New Roman"/>
          <w:szCs w:val="24"/>
        </w:rPr>
        <w:t>n</w:t>
      </w:r>
      <w:r w:rsidRPr="00C22D7F">
        <w:rPr>
          <w:rFonts w:eastAsia="Times New Roman"/>
          <w:szCs w:val="24"/>
        </w:rPr>
        <w:t xml:space="preserve"> som är aktuella för jobbspår och har behov av någon typ av anställning</w:t>
      </w:r>
      <w:r w:rsidR="00EE6C20" w:rsidRPr="00C22D7F">
        <w:rPr>
          <w:rFonts w:eastAsia="Times New Roman"/>
          <w:szCs w:val="24"/>
        </w:rPr>
        <w:t>s</w:t>
      </w:r>
      <w:r w:rsidRPr="00C22D7F">
        <w:rPr>
          <w:rFonts w:eastAsia="Times New Roman"/>
          <w:szCs w:val="24"/>
        </w:rPr>
        <w:t>stöd</w:t>
      </w:r>
      <w:r w:rsidR="00EE6C20" w:rsidRPr="00C22D7F">
        <w:rPr>
          <w:rFonts w:eastAsia="Times New Roman"/>
          <w:szCs w:val="24"/>
        </w:rPr>
        <w:t>:</w:t>
      </w:r>
      <w:r w:rsidRPr="00C22D7F">
        <w:rPr>
          <w:rFonts w:eastAsia="Times New Roman"/>
          <w:szCs w:val="24"/>
        </w:rPr>
        <w:t xml:space="preserve"> </w:t>
      </w:r>
      <w:r w:rsidR="00EE6C20" w:rsidRPr="00C22D7F">
        <w:rPr>
          <w:rFonts w:eastAsia="Times New Roman"/>
          <w:szCs w:val="24"/>
        </w:rPr>
        <w:t>I</w:t>
      </w:r>
      <w:r w:rsidRPr="00C22D7F">
        <w:rPr>
          <w:rFonts w:eastAsia="Times New Roman"/>
          <w:szCs w:val="24"/>
        </w:rPr>
        <w:t>ntroduktion</w:t>
      </w:r>
      <w:r w:rsidR="00EE6C20" w:rsidRPr="00C22D7F">
        <w:rPr>
          <w:rFonts w:eastAsia="Times New Roman"/>
          <w:szCs w:val="24"/>
        </w:rPr>
        <w:t>s</w:t>
      </w:r>
      <w:r w:rsidRPr="00C22D7F">
        <w:rPr>
          <w:rFonts w:eastAsia="Times New Roman"/>
          <w:szCs w:val="24"/>
        </w:rPr>
        <w:t xml:space="preserve">jobb </w:t>
      </w:r>
      <w:r w:rsidR="00EE6C20" w:rsidRPr="00C22D7F">
        <w:rPr>
          <w:rFonts w:eastAsia="Times New Roman"/>
          <w:szCs w:val="24"/>
        </w:rPr>
        <w:t xml:space="preserve">och </w:t>
      </w:r>
      <w:r w:rsidRPr="00C22D7F">
        <w:rPr>
          <w:rFonts w:eastAsia="Times New Roman"/>
          <w:szCs w:val="24"/>
        </w:rPr>
        <w:t>LBI</w:t>
      </w:r>
      <w:r w:rsidR="00EE6C20" w:rsidRPr="00C22D7F">
        <w:rPr>
          <w:rFonts w:eastAsia="Times New Roman"/>
          <w:szCs w:val="24"/>
        </w:rPr>
        <w:t xml:space="preserve"> (</w:t>
      </w:r>
      <w:r w:rsidRPr="00C22D7F">
        <w:rPr>
          <w:rFonts w:eastAsia="Times New Roman"/>
          <w:szCs w:val="24"/>
        </w:rPr>
        <w:t>nya ärende</w:t>
      </w:r>
      <w:r w:rsidR="00EE6C20" w:rsidRPr="00C22D7F">
        <w:rPr>
          <w:rFonts w:eastAsia="Times New Roman"/>
          <w:szCs w:val="24"/>
        </w:rPr>
        <w:t>n</w:t>
      </w:r>
      <w:r w:rsidRPr="00C22D7F">
        <w:rPr>
          <w:rFonts w:eastAsia="Times New Roman"/>
          <w:szCs w:val="24"/>
        </w:rPr>
        <w:t>)</w:t>
      </w:r>
    </w:p>
    <w:p w14:paraId="0CB4E077" w14:textId="04B9C1BA" w:rsidR="00EA04EF" w:rsidRPr="00C22D7F" w:rsidRDefault="00EA04EF" w:rsidP="00EE6C20">
      <w:pPr>
        <w:pStyle w:val="Liststycke"/>
        <w:numPr>
          <w:ilvl w:val="0"/>
          <w:numId w:val="23"/>
        </w:numPr>
        <w:spacing w:line="240" w:lineRule="auto"/>
        <w:rPr>
          <w:rFonts w:eastAsia="Times New Roman"/>
          <w:szCs w:val="24"/>
        </w:rPr>
      </w:pPr>
      <w:r w:rsidRPr="00C22D7F">
        <w:rPr>
          <w:rFonts w:eastAsia="Times New Roman"/>
          <w:szCs w:val="24"/>
        </w:rPr>
        <w:t>För jobbspår med fler än 10 sökande</w:t>
      </w:r>
      <w:r w:rsidRPr="00C22D7F">
        <w:rPr>
          <w:rFonts w:eastAsia="Times New Roman"/>
          <w:b/>
          <w:bCs/>
          <w:szCs w:val="24"/>
        </w:rPr>
        <w:t xml:space="preserve"> </w:t>
      </w:r>
      <w:r w:rsidRPr="00C22D7F">
        <w:rPr>
          <w:rFonts w:eastAsia="Times New Roman"/>
          <w:szCs w:val="24"/>
        </w:rPr>
        <w:t xml:space="preserve">ska </w:t>
      </w:r>
      <w:r w:rsidR="00EE6C20" w:rsidRPr="00C22D7F">
        <w:rPr>
          <w:rFonts w:eastAsia="Times New Roman"/>
          <w:szCs w:val="24"/>
        </w:rPr>
        <w:t>ärendet</w:t>
      </w:r>
      <w:r w:rsidRPr="00C22D7F">
        <w:rPr>
          <w:rFonts w:eastAsia="Times New Roman"/>
          <w:szCs w:val="24"/>
        </w:rPr>
        <w:t xml:space="preserve"> tas upp med sektionschef Jan-Anders Berndtsson för vidare hantering och genomförande. </w:t>
      </w:r>
    </w:p>
    <w:p w14:paraId="482FDB69" w14:textId="5ACE9F7B" w:rsidR="00D52927" w:rsidRPr="00BF67D9" w:rsidRDefault="68D53171" w:rsidP="00C3491E">
      <w:pPr>
        <w:spacing w:line="276" w:lineRule="auto"/>
        <w:rPr>
          <w:highlight w:val="yellow"/>
        </w:rPr>
      </w:pPr>
      <w:r>
        <w:t>I samlokaliseringen bidrar Studie- och yrkesvägledare från</w:t>
      </w:r>
      <w:r w:rsidRPr="00A45894">
        <w:rPr>
          <w:b/>
          <w:bCs/>
        </w:rPr>
        <w:t xml:space="preserve"> Kunskapsförbundet</w:t>
      </w:r>
      <w:r>
        <w:t xml:space="preserve"> </w:t>
      </w:r>
      <w:r w:rsidR="001658F2">
        <w:t xml:space="preserve">Väst </w:t>
      </w:r>
      <w:r w:rsidRPr="00C22D7F">
        <w:t>med 30</w:t>
      </w:r>
      <w:r w:rsidR="001658F2" w:rsidRPr="00C22D7F">
        <w:t xml:space="preserve"> </w:t>
      </w:r>
      <w:r w:rsidRPr="00C22D7F">
        <w:t>%</w:t>
      </w:r>
      <w:r>
        <w:t xml:space="preserve"> av tjänst i Trollhättan och 30 % i Vänersborg. Campus Västra Skaraborg bidrar med 10 % av tjänst från Studie- och yrkesvägledare i Grästorp. Studie- och yrkesvägledarens uppgift är att delge information kring studier och vägleda individer i </w:t>
      </w:r>
      <w:r w:rsidR="36F45172">
        <w:t>samverkan.</w:t>
      </w:r>
    </w:p>
    <w:p w14:paraId="4CA6DF35" w14:textId="47F38628" w:rsidR="00D52927" w:rsidRDefault="68D53171" w:rsidP="00C3491E">
      <w:pPr>
        <w:spacing w:line="276" w:lineRule="auto"/>
        <w:rPr>
          <w:rFonts w:ascii="Calibri" w:eastAsia="Calibri" w:hAnsi="Calibri" w:cs="Calibri"/>
          <w:szCs w:val="24"/>
        </w:rPr>
      </w:pPr>
      <w:r w:rsidRPr="7862A1B1">
        <w:t>Arbetskonsulenter och jobbcoacher har i samverkan en koordinerande roll men arbetar även med att på individuell nivå bedöma</w:t>
      </w:r>
      <w:r w:rsidR="00424D1F">
        <w:t xml:space="preserve">. </w:t>
      </w:r>
      <w:r w:rsidRPr="7862A1B1">
        <w:t>Socialsekreterarnas roll i samverkan är uppföljning av individens medverkan i insatser samt arbeta med sådant som påverkar förmåga</w:t>
      </w:r>
      <w:r w:rsidR="00E23909">
        <w:t>n</w:t>
      </w:r>
      <w:r w:rsidRPr="7862A1B1">
        <w:t xml:space="preserve"> att följa en gemensam planering och stödja individen mot egenförsörjning. </w:t>
      </w:r>
    </w:p>
    <w:p w14:paraId="13BC0C99" w14:textId="43C921B4" w:rsidR="00EC0EC8" w:rsidRPr="00424D1F" w:rsidRDefault="68D53171" w:rsidP="00C3491E">
      <w:pPr>
        <w:spacing w:line="276" w:lineRule="auto"/>
        <w:rPr>
          <w:rFonts w:ascii="Calibri" w:eastAsia="Calibri" w:hAnsi="Calibri" w:cs="Calibri"/>
          <w:szCs w:val="24"/>
        </w:rPr>
      </w:pPr>
      <w:r w:rsidRPr="7862A1B1">
        <w:t xml:space="preserve">Utöver dessa professioner finns </w:t>
      </w:r>
      <w:r w:rsidR="6ECD248A">
        <w:t>samordnare/verksamhetsledare</w:t>
      </w:r>
      <w:r w:rsidRPr="7862A1B1">
        <w:t xml:space="preserve"> i respektive kommun </w:t>
      </w:r>
      <w:r w:rsidR="6ECD248A">
        <w:t xml:space="preserve">som leder </w:t>
      </w:r>
      <w:r w:rsidRPr="7862A1B1">
        <w:t xml:space="preserve">och </w:t>
      </w:r>
      <w:r w:rsidR="6ECD248A">
        <w:t>följer upp de</w:t>
      </w:r>
      <w:r w:rsidR="003E6935">
        <w:t>t</w:t>
      </w:r>
      <w:r w:rsidR="6ECD248A">
        <w:t xml:space="preserve"> dagliga arbete</w:t>
      </w:r>
      <w:r w:rsidR="003E6935">
        <w:t>t</w:t>
      </w:r>
      <w:r w:rsidR="6ECD248A">
        <w:t xml:space="preserve"> utifrån uppdrag</w:t>
      </w:r>
      <w:r w:rsidR="00424D1F">
        <w:t xml:space="preserve">. Samordnare/verksamhetsledare sammankallar </w:t>
      </w:r>
      <w:r w:rsidR="00424D1F" w:rsidRPr="7862A1B1">
        <w:t>och håller i möten och tillsammans med respektive handläggargrupp hantera praktiska frågor och rutiner i den dagliga verksamheten.</w:t>
      </w:r>
      <w:r w:rsidR="00424D1F" w:rsidRPr="2191D6D6">
        <w:rPr>
          <w:rFonts w:ascii="Calibri" w:eastAsia="Calibri" w:hAnsi="Calibri" w:cs="Calibri"/>
          <w:color w:val="000000" w:themeColor="text1"/>
          <w:szCs w:val="24"/>
        </w:rPr>
        <w:t xml:space="preserve"> </w:t>
      </w:r>
    </w:p>
    <w:p w14:paraId="28535373" w14:textId="55A675B8" w:rsidR="00F91227" w:rsidRPr="00E43293" w:rsidRDefault="43EC999A" w:rsidP="00C3491E">
      <w:pPr>
        <w:spacing w:line="276" w:lineRule="auto"/>
      </w:pPr>
      <w:r w:rsidRPr="7862A1B1">
        <w:rPr>
          <w:b/>
          <w:bCs/>
        </w:rPr>
        <w:t xml:space="preserve">Dokumentation </w:t>
      </w:r>
      <w:r w:rsidRPr="7862A1B1">
        <w:t>och att</w:t>
      </w:r>
      <w:r w:rsidRPr="7862A1B1">
        <w:rPr>
          <w:b/>
          <w:bCs/>
        </w:rPr>
        <w:t xml:space="preserve"> </w:t>
      </w:r>
      <w:r w:rsidRPr="7862A1B1">
        <w:t>löpande registrera deltagarens aktiviteter under placeringstiden och överföra denna information till Arbetsförmedlingen an</w:t>
      </w:r>
      <w:r w:rsidR="0873E30E" w:rsidRPr="7862A1B1">
        <w:t>svaras av kommunerna</w:t>
      </w:r>
      <w:r w:rsidRPr="7862A1B1">
        <w:t>. Personuppgiftslagen (1998:204) med tillhörande förordning, ska iakttas vid all hantering av personuppgifter.</w:t>
      </w:r>
      <w:bookmarkStart w:id="18" w:name="_Toc118972084"/>
    </w:p>
    <w:p w14:paraId="581D1B43" w14:textId="32CE1DA0" w:rsidR="1D3BBFD9" w:rsidRPr="00E34E7A" w:rsidRDefault="74BE818D" w:rsidP="00C3491E">
      <w:pPr>
        <w:pStyle w:val="Rubrik1"/>
        <w:spacing w:line="276" w:lineRule="auto"/>
        <w:rPr>
          <w:sz w:val="32"/>
        </w:rPr>
      </w:pPr>
      <w:bookmarkStart w:id="19" w:name="_Toc132285838"/>
      <w:r w:rsidRPr="00E34E7A">
        <w:rPr>
          <w:sz w:val="32"/>
        </w:rPr>
        <w:t>Rustande</w:t>
      </w:r>
      <w:r w:rsidR="337BC2E1" w:rsidRPr="00E34E7A">
        <w:rPr>
          <w:sz w:val="32"/>
        </w:rPr>
        <w:t xml:space="preserve"> och förberedande</w:t>
      </w:r>
      <w:r w:rsidRPr="00E34E7A">
        <w:rPr>
          <w:sz w:val="32"/>
        </w:rPr>
        <w:t xml:space="preserve"> insatser</w:t>
      </w:r>
      <w:bookmarkEnd w:id="18"/>
      <w:bookmarkEnd w:id="19"/>
    </w:p>
    <w:p w14:paraId="3984FC53" w14:textId="2447F5D2" w:rsidR="1D3BBFD9" w:rsidRDefault="74BE818D" w:rsidP="00C3491E">
      <w:pPr>
        <w:spacing w:line="276" w:lineRule="auto"/>
      </w:pPr>
      <w:r w:rsidRPr="578C85D7">
        <w:rPr>
          <w:rFonts w:ascii="Calibri" w:eastAsia="Calibri" w:hAnsi="Calibri" w:cs="Calibri"/>
          <w:szCs w:val="24"/>
        </w:rPr>
        <w:t>Kartläggning av individens behov och förutsättningar sker inledningsvis i processen. Kartläggningen ska bedöma vilken inriktning individen har bäst förutsättningar att tillgodogöra sig</w:t>
      </w:r>
      <w:r w:rsidR="3152C0DD" w:rsidRPr="578C85D7">
        <w:rPr>
          <w:rFonts w:ascii="Calibri" w:eastAsia="Calibri" w:hAnsi="Calibri" w:cs="Calibri"/>
          <w:szCs w:val="24"/>
        </w:rPr>
        <w:t xml:space="preserve"> och “paketera” insatser utifrån individens målsättning för att kunna erhålla ett arbete</w:t>
      </w:r>
      <w:r w:rsidRPr="578C85D7">
        <w:rPr>
          <w:rFonts w:ascii="Calibri" w:eastAsia="Calibri" w:hAnsi="Calibri" w:cs="Calibri"/>
          <w:szCs w:val="24"/>
        </w:rPr>
        <w:t xml:space="preserve">. </w:t>
      </w:r>
      <w:r>
        <w:t>Vi kan konstatera att en stor andel av målgruppen har liten eller ingen erfarenhet från ett arbetsliv. Många behöver exempelvis få chansen att pr</w:t>
      </w:r>
      <w:r w:rsidR="003E6935">
        <w:t>o</w:t>
      </w:r>
      <w:r>
        <w:t xml:space="preserve">va befinna sig i en </w:t>
      </w:r>
      <w:r>
        <w:lastRenderedPageBreak/>
        <w:t xml:space="preserve">arbetsliknande situation och i den sociala konstruktion som ett arbete är. Där fyller de praktiska verksamheterna på kommunernas arbetsmarknadsenhet en viktig roll. I de praktiska verksamheterna kan man se huruvida individen uppfyller arbetslivets basala krav och att man har de generella arbetslivskompetenser som krävs för att vara anställningsbar. De praktiska verksamheterna kan också fylla en ”rustande roll” när det finns behov av att träna och utveckla sina färdigheter. </w:t>
      </w:r>
    </w:p>
    <w:p w14:paraId="0AB0144B" w14:textId="42DB5DC8" w:rsidR="1D3BBFD9" w:rsidRDefault="24756240" w:rsidP="00C3491E">
      <w:pPr>
        <w:spacing w:line="276" w:lineRule="auto"/>
        <w:rPr>
          <w:rFonts w:ascii="Calibri" w:eastAsia="Calibri" w:hAnsi="Calibri" w:cs="Calibri"/>
          <w:szCs w:val="24"/>
        </w:rPr>
      </w:pPr>
      <w:r w:rsidRPr="00127B74">
        <w:rPr>
          <w:rFonts w:ascii="Calibri" w:eastAsia="Calibri" w:hAnsi="Calibri" w:cs="Calibri"/>
          <w:szCs w:val="24"/>
        </w:rPr>
        <w:t>1</w:t>
      </w:r>
      <w:r w:rsidRPr="00127B74">
        <w:rPr>
          <w:rFonts w:ascii="Calibri" w:eastAsia="Calibri" w:hAnsi="Calibri" w:cs="Calibri"/>
          <w:b/>
          <w:bCs/>
          <w:szCs w:val="24"/>
        </w:rPr>
        <w:t>.</w:t>
      </w:r>
      <w:r w:rsidRPr="578C85D7">
        <w:rPr>
          <w:rFonts w:ascii="Calibri" w:eastAsia="Calibri" w:hAnsi="Calibri" w:cs="Calibri"/>
          <w:szCs w:val="24"/>
        </w:rPr>
        <w:t xml:space="preserve"> </w:t>
      </w:r>
      <w:r w:rsidRPr="578C85D7">
        <w:rPr>
          <w:rFonts w:ascii="Calibri" w:eastAsia="Calibri" w:hAnsi="Calibri" w:cs="Calibri"/>
          <w:b/>
          <w:bCs/>
          <w:szCs w:val="24"/>
        </w:rPr>
        <w:t>Arbetsinriktade insatser</w:t>
      </w:r>
      <w:r w:rsidR="00127B74">
        <w:rPr>
          <w:rFonts w:ascii="Calibri" w:eastAsia="Calibri" w:hAnsi="Calibri" w:cs="Calibri"/>
          <w:szCs w:val="24"/>
        </w:rPr>
        <w:t xml:space="preserve"> -</w:t>
      </w:r>
      <w:r w:rsidRPr="578C85D7">
        <w:rPr>
          <w:rFonts w:ascii="Calibri" w:eastAsia="Calibri" w:hAnsi="Calibri" w:cs="Calibri"/>
          <w:szCs w:val="24"/>
        </w:rPr>
        <w:t xml:space="preserve"> De arbetsinriktade insatserna är matchande mot offentliga eller privata arbetsgivare och utgår från arbetsgivarnas behov av arbetskraft. Insatserna kan vara </w:t>
      </w:r>
      <w:r w:rsidR="7220A812" w:rsidRPr="578C85D7">
        <w:rPr>
          <w:rFonts w:ascii="Calibri" w:eastAsia="Calibri" w:hAnsi="Calibri" w:cs="Calibri"/>
          <w:szCs w:val="24"/>
        </w:rPr>
        <w:t xml:space="preserve">lokala </w:t>
      </w:r>
      <w:r w:rsidRPr="578C85D7">
        <w:rPr>
          <w:rFonts w:ascii="Calibri" w:eastAsia="Calibri" w:hAnsi="Calibri" w:cs="Calibri"/>
          <w:szCs w:val="24"/>
        </w:rPr>
        <w:t xml:space="preserve">jobbspåren, SIUS, via kommunala aktörer men också Arbetsförmedlingens leverantörer. </w:t>
      </w:r>
    </w:p>
    <w:p w14:paraId="5B7F87C0" w14:textId="14021C53" w:rsidR="1D3BBFD9" w:rsidRDefault="24756240" w:rsidP="00C3491E">
      <w:pPr>
        <w:spacing w:line="276" w:lineRule="auto"/>
      </w:pPr>
      <w:r w:rsidRPr="578C85D7">
        <w:rPr>
          <w:rFonts w:ascii="Calibri" w:eastAsia="Calibri" w:hAnsi="Calibri" w:cs="Calibri"/>
          <w:szCs w:val="24"/>
        </w:rPr>
        <w:t xml:space="preserve">2. </w:t>
      </w:r>
      <w:r w:rsidRPr="578C85D7">
        <w:rPr>
          <w:rFonts w:ascii="Calibri" w:eastAsia="Calibri" w:hAnsi="Calibri" w:cs="Calibri"/>
          <w:b/>
          <w:bCs/>
          <w:szCs w:val="24"/>
        </w:rPr>
        <w:t>Studieinriktade insatser</w:t>
      </w:r>
      <w:r w:rsidR="00127B74">
        <w:rPr>
          <w:rFonts w:ascii="Calibri" w:eastAsia="Calibri" w:hAnsi="Calibri" w:cs="Calibri"/>
          <w:szCs w:val="24"/>
        </w:rPr>
        <w:t xml:space="preserve"> - </w:t>
      </w:r>
      <w:r w:rsidRPr="578C85D7">
        <w:rPr>
          <w:rFonts w:ascii="Calibri" w:eastAsia="Calibri" w:hAnsi="Calibri" w:cs="Calibri"/>
          <w:szCs w:val="24"/>
        </w:rPr>
        <w:t xml:space="preserve">De studieinriktade insatserna är arbetsmarknadsutbildning, gymnasiestudier, kommunala vuxenstudier eller folkhögskola. </w:t>
      </w:r>
    </w:p>
    <w:p w14:paraId="4F6EACB2" w14:textId="34903CA3" w:rsidR="1D3BBFD9" w:rsidRDefault="1C5E8592" w:rsidP="00C3491E">
      <w:pPr>
        <w:spacing w:line="276" w:lineRule="auto"/>
        <w:rPr>
          <w:rFonts w:ascii="Calibri" w:eastAsia="Calibri" w:hAnsi="Calibri" w:cs="Calibri"/>
          <w:highlight w:val="yellow"/>
        </w:rPr>
      </w:pPr>
      <w:r w:rsidRPr="50E8130C">
        <w:rPr>
          <w:rFonts w:ascii="Calibri" w:eastAsia="Calibri" w:hAnsi="Calibri" w:cs="Calibri"/>
        </w:rPr>
        <w:t xml:space="preserve">3. </w:t>
      </w:r>
      <w:r w:rsidRPr="50E8130C">
        <w:rPr>
          <w:rFonts w:ascii="Calibri" w:eastAsia="Calibri" w:hAnsi="Calibri" w:cs="Calibri"/>
          <w:b/>
          <w:bCs/>
        </w:rPr>
        <w:t>Motiverande</w:t>
      </w:r>
      <w:r w:rsidR="00127B74">
        <w:rPr>
          <w:rFonts w:ascii="Calibri" w:eastAsia="Calibri" w:hAnsi="Calibri" w:cs="Calibri"/>
          <w:b/>
          <w:bCs/>
        </w:rPr>
        <w:t>/</w:t>
      </w:r>
      <w:r w:rsidRPr="50E8130C">
        <w:rPr>
          <w:rFonts w:ascii="Calibri" w:eastAsia="Calibri" w:hAnsi="Calibri" w:cs="Calibri"/>
          <w:b/>
          <w:bCs/>
        </w:rPr>
        <w:t>rustande</w:t>
      </w:r>
      <w:r w:rsidR="00127B74">
        <w:rPr>
          <w:rFonts w:ascii="Calibri" w:eastAsia="Calibri" w:hAnsi="Calibri" w:cs="Calibri"/>
          <w:b/>
          <w:bCs/>
        </w:rPr>
        <w:t xml:space="preserve"> insatser </w:t>
      </w:r>
      <w:r w:rsidRPr="00127B74">
        <w:rPr>
          <w:rFonts w:ascii="Calibri" w:eastAsia="Calibri" w:hAnsi="Calibri" w:cs="Calibri"/>
        </w:rPr>
        <w:t xml:space="preserve">- </w:t>
      </w:r>
      <w:r w:rsidR="62D291BC" w:rsidRPr="50E8130C">
        <w:rPr>
          <w:rFonts w:ascii="Calibri" w:eastAsia="Calibri" w:hAnsi="Calibri" w:cs="Calibri"/>
        </w:rPr>
        <w:t xml:space="preserve">De motiverande </w:t>
      </w:r>
      <w:r w:rsidR="00127B74">
        <w:rPr>
          <w:rFonts w:ascii="Calibri" w:eastAsia="Calibri" w:hAnsi="Calibri" w:cs="Calibri"/>
        </w:rPr>
        <w:t xml:space="preserve">och </w:t>
      </w:r>
      <w:r w:rsidR="62D291BC" w:rsidRPr="50E8130C">
        <w:rPr>
          <w:rFonts w:ascii="Calibri" w:eastAsia="Calibri" w:hAnsi="Calibri" w:cs="Calibri"/>
        </w:rPr>
        <w:t>rustande insatserna utgår från kommunernas verktygslåda.</w:t>
      </w:r>
      <w:r w:rsidR="3A096C3A" w:rsidRPr="50E8130C">
        <w:rPr>
          <w:rFonts w:ascii="Calibri" w:eastAsia="Calibri" w:hAnsi="Calibri" w:cs="Calibri"/>
        </w:rPr>
        <w:t xml:space="preserve"> Insatsen Vägen vidare, praktikplatser, språkträningsplatser, </w:t>
      </w:r>
      <w:r w:rsidR="601C5C1F" w:rsidRPr="50E8130C">
        <w:rPr>
          <w:rFonts w:ascii="Calibri" w:eastAsia="Calibri" w:hAnsi="Calibri" w:cs="Calibri"/>
        </w:rPr>
        <w:t>språkcafé</w:t>
      </w:r>
      <w:r w:rsidR="3A096C3A" w:rsidRPr="50E8130C">
        <w:rPr>
          <w:rFonts w:ascii="Calibri" w:eastAsia="Calibri" w:hAnsi="Calibri" w:cs="Calibri"/>
        </w:rPr>
        <w:t xml:space="preserve">, </w:t>
      </w:r>
      <w:r w:rsidR="55059008" w:rsidRPr="50E8130C">
        <w:rPr>
          <w:rFonts w:ascii="Calibri" w:eastAsia="Calibri" w:hAnsi="Calibri" w:cs="Calibri"/>
        </w:rPr>
        <w:t>motiverande</w:t>
      </w:r>
      <w:r w:rsidR="3A096C3A" w:rsidRPr="50E8130C">
        <w:rPr>
          <w:rFonts w:ascii="Calibri" w:eastAsia="Calibri" w:hAnsi="Calibri" w:cs="Calibri"/>
        </w:rPr>
        <w:t xml:space="preserve"> s</w:t>
      </w:r>
      <w:r w:rsidR="00C9E987" w:rsidRPr="50E8130C">
        <w:rPr>
          <w:rFonts w:ascii="Calibri" w:eastAsia="Calibri" w:hAnsi="Calibri" w:cs="Calibri"/>
        </w:rPr>
        <w:t>amtal</w:t>
      </w:r>
      <w:r w:rsidR="02B9846E" w:rsidRPr="50E8130C">
        <w:rPr>
          <w:rFonts w:ascii="Calibri" w:eastAsia="Calibri" w:hAnsi="Calibri" w:cs="Calibri"/>
        </w:rPr>
        <w:t>, studiebesök, yrkessvenska i olika former</w:t>
      </w:r>
      <w:r w:rsidR="2CD6EDA2" w:rsidRPr="50E8130C">
        <w:rPr>
          <w:rFonts w:ascii="Calibri" w:eastAsia="Calibri" w:hAnsi="Calibri" w:cs="Calibri"/>
        </w:rPr>
        <w:t>, vägledande samtal</w:t>
      </w:r>
      <w:r w:rsidR="02B9846E" w:rsidRPr="50E8130C">
        <w:rPr>
          <w:rFonts w:ascii="Calibri" w:eastAsia="Calibri" w:hAnsi="Calibri" w:cs="Calibri"/>
        </w:rPr>
        <w:t xml:space="preserve"> och förberedande jobbspår.</w:t>
      </w:r>
    </w:p>
    <w:p w14:paraId="47319751" w14:textId="5443645D" w:rsidR="00EA04EF" w:rsidRPr="00EA04EF" w:rsidRDefault="1C5E8592" w:rsidP="00C3491E">
      <w:pPr>
        <w:spacing w:line="276" w:lineRule="auto"/>
        <w:rPr>
          <w:rFonts w:ascii="Calibri" w:eastAsia="Calibri" w:hAnsi="Calibri" w:cs="Calibri"/>
        </w:rPr>
      </w:pPr>
      <w:r w:rsidRPr="50E8130C">
        <w:rPr>
          <w:rFonts w:ascii="Calibri" w:eastAsia="Calibri" w:hAnsi="Calibri" w:cs="Calibri"/>
        </w:rPr>
        <w:t>4</w:t>
      </w:r>
      <w:r w:rsidR="24756240" w:rsidRPr="50E8130C">
        <w:rPr>
          <w:rFonts w:ascii="Calibri" w:eastAsia="Calibri" w:hAnsi="Calibri" w:cs="Calibri"/>
        </w:rPr>
        <w:t xml:space="preserve">. </w:t>
      </w:r>
      <w:r w:rsidR="24756240" w:rsidRPr="50E8130C">
        <w:rPr>
          <w:rFonts w:ascii="Calibri" w:eastAsia="Calibri" w:hAnsi="Calibri" w:cs="Calibri"/>
          <w:b/>
          <w:bCs/>
        </w:rPr>
        <w:t>Arbetslivsinriktade/rehabiliterande insatser</w:t>
      </w:r>
      <w:r w:rsidR="00127B74">
        <w:rPr>
          <w:rFonts w:ascii="Calibri" w:eastAsia="Calibri" w:hAnsi="Calibri" w:cs="Calibri"/>
        </w:rPr>
        <w:t xml:space="preserve"> -</w:t>
      </w:r>
      <w:r w:rsidR="24756240" w:rsidRPr="50E8130C">
        <w:rPr>
          <w:rFonts w:ascii="Calibri" w:eastAsia="Calibri" w:hAnsi="Calibri" w:cs="Calibri"/>
        </w:rPr>
        <w:t xml:space="preserve"> De arbetslivsinriktade/rehabiliterande insatserna koordinerar individuella</w:t>
      </w:r>
      <w:r w:rsidR="001658F2">
        <w:rPr>
          <w:rFonts w:ascii="Calibri" w:eastAsia="Calibri" w:hAnsi="Calibri" w:cs="Calibri"/>
        </w:rPr>
        <w:t>,</w:t>
      </w:r>
      <w:r w:rsidR="24756240" w:rsidRPr="50E8130C">
        <w:rPr>
          <w:rFonts w:ascii="Calibri" w:eastAsia="Calibri" w:hAnsi="Calibri" w:cs="Calibri"/>
        </w:rPr>
        <w:t xml:space="preserve"> medicinska, sociala och arbetslivsinriktade insatser genom att utreda aktivitets- eller funktionsförmåga och/eller pröva arbetsförmåga utifrån individens förutsättningar och förmågor</w:t>
      </w:r>
      <w:r w:rsidR="00127B74">
        <w:rPr>
          <w:rFonts w:ascii="Calibri" w:eastAsia="Calibri" w:hAnsi="Calibri" w:cs="Calibri"/>
        </w:rPr>
        <w:t>,</w:t>
      </w:r>
      <w:r w:rsidR="24756240" w:rsidRPr="50E8130C">
        <w:rPr>
          <w:rFonts w:ascii="Calibri" w:eastAsia="Calibri" w:hAnsi="Calibri" w:cs="Calibri"/>
        </w:rPr>
        <w:t xml:space="preserve"> med målsättning att gå vidare mot arbets- eller studieinriktade insatser</w:t>
      </w:r>
      <w:r w:rsidR="4CCAD536" w:rsidRPr="50E8130C">
        <w:rPr>
          <w:rFonts w:ascii="Calibri" w:eastAsia="Calibri" w:hAnsi="Calibri" w:cs="Calibri"/>
        </w:rPr>
        <w:t>.</w:t>
      </w:r>
    </w:p>
    <w:p w14:paraId="0E6A2564" w14:textId="35A5C0D1" w:rsidR="00E34E7A" w:rsidRPr="00E34E7A" w:rsidRDefault="68D53171" w:rsidP="00C3491E">
      <w:pPr>
        <w:spacing w:before="240" w:line="276" w:lineRule="auto"/>
        <w:rPr>
          <w:rStyle w:val="Rubrik1Char"/>
          <w:rFonts w:asciiTheme="minorHAnsi" w:eastAsiaTheme="minorHAnsi" w:hAnsiTheme="minorHAnsi" w:cstheme="minorBidi"/>
          <w:b w:val="0"/>
          <w:sz w:val="24"/>
          <w:szCs w:val="22"/>
        </w:rPr>
      </w:pPr>
      <w:r>
        <w:t xml:space="preserve">Det </w:t>
      </w:r>
      <w:r w:rsidRPr="6C57EBF4">
        <w:rPr>
          <w:b/>
          <w:bCs/>
        </w:rPr>
        <w:t>gemensamma arbetsgivararbetet</w:t>
      </w:r>
      <w:r>
        <w:t xml:space="preserve"> utgår från arbetsgivarnas behov av kompetensförsörjning och individe</w:t>
      </w:r>
      <w:r w:rsidR="28F65515">
        <w:t>r</w:t>
      </w:r>
      <w:r w:rsidR="3F79240E">
        <w:t xml:space="preserve"> </w:t>
      </w:r>
      <w:r w:rsidR="1972F2B0">
        <w:t>som gemensam</w:t>
      </w:r>
      <w:r>
        <w:t>t rustas för att bli matchningsbar</w:t>
      </w:r>
      <w:r w:rsidR="00127B74">
        <w:t>a</w:t>
      </w:r>
      <w:r>
        <w:t xml:space="preserve">. Det </w:t>
      </w:r>
      <w:r w:rsidR="32BC8B2B">
        <w:t>ska</w:t>
      </w:r>
      <w:r>
        <w:t xml:space="preserve"> framöver i alla tre kommuner </w:t>
      </w:r>
      <w:r w:rsidR="78C56548">
        <w:t>fortsätta</w:t>
      </w:r>
      <w:r w:rsidR="00127B74">
        <w:t>s</w:t>
      </w:r>
      <w:r w:rsidR="78C56548">
        <w:t xml:space="preserve"> med att </w:t>
      </w:r>
      <w:r>
        <w:t xml:space="preserve">utveckla metoder/modeller för att samordna företagskontakter. </w:t>
      </w:r>
      <w:r w:rsidR="60B6F241" w:rsidRPr="6C57EBF4">
        <w:rPr>
          <w:rFonts w:ascii="Calibri" w:eastAsia="Calibri" w:hAnsi="Calibri" w:cs="Calibri"/>
        </w:rPr>
        <w:t xml:space="preserve">Genom utformandet av en gemensam arbetsgivarstrategi tillsammans ska </w:t>
      </w:r>
      <w:r w:rsidR="00127B74">
        <w:rPr>
          <w:rFonts w:ascii="Calibri" w:eastAsia="Calibri" w:hAnsi="Calibri" w:cs="Calibri"/>
        </w:rPr>
        <w:t xml:space="preserve">det </w:t>
      </w:r>
      <w:r w:rsidR="60B6F241" w:rsidRPr="6C57EBF4">
        <w:rPr>
          <w:rFonts w:ascii="Calibri" w:eastAsia="Calibri" w:hAnsi="Calibri" w:cs="Calibri"/>
        </w:rPr>
        <w:t>leda till fler kvalitativa träffar med arbetsgivare för att fånga upp behov och dra nytta av styrkor hos varandra.</w:t>
      </w:r>
      <w:r w:rsidR="60B6F241">
        <w:t xml:space="preserve"> </w:t>
      </w:r>
      <w:r>
        <w:t>Arbetsförmedlingen bidrar med resurser i form av företagsrådgivare och arbetsförmedlare. Företagsrådgivarens uppdrag är att inom ramen för samverkan och denna överenskommelse strategiskt arbeta med kompetensförsörjningsfrågor. Vilket innebär företagskontakter i syfte att lyssna av företagens behov. Arbetsförmedlare</w:t>
      </w:r>
      <w:r w:rsidR="6A6056EC">
        <w:t>, arbetskonsulenter och jobbcoacher</w:t>
      </w:r>
      <w:r>
        <w:t xml:space="preserve"> ansvarar</w:t>
      </w:r>
      <w:r w:rsidR="7A6B210A">
        <w:t xml:space="preserve"> gemensamt</w:t>
      </w:r>
      <w:r>
        <w:t xml:space="preserve"> för uppföljning med arbetsgivare/arbetsmarknadsutbildningsanordnare under pågående jobbspår utifrån deltagaren och eventuell anställning med lönestöd. I det gemensamma arbetet med jobbspåren bidrar Kunskapsförbundet och Campus Västra Skaraborg med en rektor samt utifrån behov studie- och yrkesvägledare. Rektorns roll är att delge vad vuxenutbildningen kan bidra med kring utbildningsinsatser</w:t>
      </w:r>
      <w:r w:rsidR="00127B74">
        <w:t xml:space="preserve">, </w:t>
      </w:r>
      <w:r>
        <w:t>föreslå möjliga studieupplägg</w:t>
      </w:r>
      <w:r w:rsidR="00127B74">
        <w:t xml:space="preserve"> och vid uppföljningar delge </w:t>
      </w:r>
      <w:r>
        <w:t xml:space="preserve">individens progression kopplat till pågående jobbspår innehållande kommunal vuxenutbildning. Arbetskonsulent/jobbcoach från </w:t>
      </w:r>
      <w:r>
        <w:lastRenderedPageBreak/>
        <w:t xml:space="preserve">kommunens arbetsmarknadsenhet för dialog med lokala företag kring specifika behov, presenterar målgruppen och de insatser </w:t>
      </w:r>
      <w:r w:rsidR="00127B74">
        <w:t>som</w:t>
      </w:r>
      <w:r>
        <w:t xml:space="preserve"> kan erbjuda</w:t>
      </w:r>
      <w:r w:rsidR="00127B74">
        <w:t>s</w:t>
      </w:r>
      <w:r>
        <w:t xml:space="preserve">. </w:t>
      </w:r>
      <w:r w:rsidR="52BAB2EB">
        <w:t xml:space="preserve">Kommunernas arbetsmatsmarknadsenheter har utvecklat koordinatorrollen som </w:t>
      </w:r>
      <w:r w:rsidR="5D93B101">
        <w:t>finns med i kontakter med arbetsgivare och det lokala näringslivet samt utformningen av lokala jobbspår.</w:t>
      </w:r>
      <w:r>
        <w:t xml:space="preserve"> Kommunens näringslivsutvecklare har i samverkan samma uppdrag som Arbetsförmedlingens företagsrådgivare men ingen uttalad roll i genomförandet av jobbspåren</w:t>
      </w:r>
      <w:r w:rsidR="43B34520">
        <w:t>.</w:t>
      </w:r>
      <w:r w:rsidR="639D5EC4">
        <w:t xml:space="preserve"> </w:t>
      </w:r>
      <w:bookmarkStart w:id="20" w:name="_Toc118972085"/>
    </w:p>
    <w:p w14:paraId="5C694584" w14:textId="1C560EF9" w:rsidR="00294294" w:rsidRDefault="00294294" w:rsidP="00294294">
      <w:pPr>
        <w:pStyle w:val="Rubrik1"/>
        <w:spacing w:line="276" w:lineRule="auto"/>
        <w:rPr>
          <w:b w:val="0"/>
          <w:bCs/>
          <w:sz w:val="28"/>
          <w:szCs w:val="28"/>
        </w:rPr>
      </w:pPr>
      <w:bookmarkStart w:id="21" w:name="_Toc132285839"/>
      <w:bookmarkEnd w:id="20"/>
      <w:r>
        <w:rPr>
          <w:sz w:val="32"/>
        </w:rPr>
        <w:t>Etableringsuppdraget</w:t>
      </w:r>
      <w:bookmarkEnd w:id="21"/>
    </w:p>
    <w:p w14:paraId="77F1CD60" w14:textId="3CE93114" w:rsidR="671708A5" w:rsidRPr="009C6CB3" w:rsidRDefault="43602642" w:rsidP="00294294">
      <w:pPr>
        <w:spacing w:line="276" w:lineRule="auto"/>
        <w:rPr>
          <w:b/>
          <w:bCs/>
          <w:sz w:val="28"/>
          <w:szCs w:val="28"/>
        </w:rPr>
      </w:pPr>
      <w:r w:rsidRPr="0F0F8310">
        <w:rPr>
          <w:rFonts w:ascii="Calibri" w:eastAsia="Calibri" w:hAnsi="Calibri" w:cs="Calibri"/>
          <w:szCs w:val="24"/>
        </w:rPr>
        <w:t xml:space="preserve">Arbetsförmedlingen ansvarar för insatser under etableringstiden. Samhällsorientering och undervisning i svenska är obligatoriska insatser i programmet och utförs av kommunen. För att säkerställa att individen tar del av </w:t>
      </w:r>
      <w:r w:rsidR="73F68BDD" w:rsidRPr="0F0F8310">
        <w:rPr>
          <w:rFonts w:ascii="Calibri" w:eastAsia="Calibri" w:hAnsi="Calibri" w:cs="Calibri"/>
          <w:szCs w:val="24"/>
        </w:rPr>
        <w:t>dessa insatser</w:t>
      </w:r>
      <w:r w:rsidRPr="0F0F8310">
        <w:rPr>
          <w:rFonts w:ascii="Calibri" w:eastAsia="Calibri" w:hAnsi="Calibri" w:cs="Calibri"/>
          <w:szCs w:val="24"/>
        </w:rPr>
        <w:t xml:space="preserve"> och att kommunen får kännedom om att individen ingår i etableringen gör Arbetsförmedlingen anmälan/ansökan till dessa insatser i samband med beslut om etableringsprogrammet. </w:t>
      </w:r>
      <w:r w:rsidR="07C470B6" w:rsidRPr="0F0F8310">
        <w:rPr>
          <w:rFonts w:ascii="Calibri" w:eastAsia="Calibri" w:hAnsi="Calibri" w:cs="Calibri"/>
          <w:szCs w:val="24"/>
        </w:rPr>
        <w:t xml:space="preserve">Deltagare i etableringsprogrammet ska erbjudas samverkan mellan Arbetsförmedlingen, integration (både arbete- och bosättningsenheterna) och vuxenutbildning. Därigenom ska individen få en snabb kartläggning i syfte att ta del av vuxenstudier och samhällsorientering samt för att kunna matchas ut i jobb via jobbspår eller annat stöd. Processen startar med att den </w:t>
      </w:r>
      <w:r w:rsidR="0479A37A" w:rsidRPr="0F0F8310">
        <w:rPr>
          <w:rFonts w:ascii="Calibri" w:eastAsia="Calibri" w:hAnsi="Calibri" w:cs="Calibri"/>
          <w:szCs w:val="24"/>
        </w:rPr>
        <w:t xml:space="preserve">nyanlände skriver in sig via Statens Servicecenter. De skickar blanketten till lokal Arbetsförmedling som kallar till ett samtal. Väntetiden för ett samtal är som regel </w:t>
      </w:r>
      <w:r w:rsidR="3E05A819" w:rsidRPr="0F0F8310">
        <w:rPr>
          <w:rFonts w:ascii="Calibri" w:eastAsia="Calibri" w:hAnsi="Calibri" w:cs="Calibri"/>
          <w:szCs w:val="24"/>
        </w:rPr>
        <w:t xml:space="preserve">mellan </w:t>
      </w:r>
      <w:r w:rsidR="005B67FF" w:rsidRPr="0F0F8310">
        <w:rPr>
          <w:rFonts w:ascii="Calibri" w:eastAsia="Calibri" w:hAnsi="Calibri" w:cs="Calibri"/>
          <w:szCs w:val="24"/>
        </w:rPr>
        <w:t>1–3</w:t>
      </w:r>
      <w:r w:rsidR="0479A37A" w:rsidRPr="0F0F8310">
        <w:rPr>
          <w:rFonts w:ascii="Calibri" w:eastAsia="Calibri" w:hAnsi="Calibri" w:cs="Calibri"/>
          <w:szCs w:val="24"/>
        </w:rPr>
        <w:t xml:space="preserve"> veckor. Om den nyanlände tillhör ”etableringen” anvisa</w:t>
      </w:r>
      <w:r w:rsidR="005B67FF">
        <w:rPr>
          <w:rFonts w:ascii="Calibri" w:eastAsia="Calibri" w:hAnsi="Calibri" w:cs="Calibri"/>
          <w:szCs w:val="24"/>
        </w:rPr>
        <w:t>s</w:t>
      </w:r>
      <w:r w:rsidR="0479A37A" w:rsidRPr="0F0F8310">
        <w:rPr>
          <w:rFonts w:ascii="Calibri" w:eastAsia="Calibri" w:hAnsi="Calibri" w:cs="Calibri"/>
          <w:szCs w:val="24"/>
        </w:rPr>
        <w:t xml:space="preserve"> programmet från dagen för samtalet. Det skickas samtidigt signal till kommunen gällande SFI och samhällsorientering. I förekommande fall anvisa</w:t>
      </w:r>
      <w:r w:rsidR="005B67FF">
        <w:rPr>
          <w:rFonts w:ascii="Calibri" w:eastAsia="Calibri" w:hAnsi="Calibri" w:cs="Calibri"/>
          <w:szCs w:val="24"/>
        </w:rPr>
        <w:t>s</w:t>
      </w:r>
      <w:r w:rsidR="0479A37A" w:rsidRPr="0F0F8310">
        <w:rPr>
          <w:rFonts w:ascii="Calibri" w:eastAsia="Calibri" w:hAnsi="Calibri" w:cs="Calibri"/>
          <w:szCs w:val="24"/>
        </w:rPr>
        <w:t xml:space="preserve"> även den nyanlände att studera i enlighet med utbildningsplikten.</w:t>
      </w:r>
    </w:p>
    <w:p w14:paraId="5096018A" w14:textId="5E942E1C" w:rsidR="21B71A0B" w:rsidRPr="00C22D7F" w:rsidRDefault="3E9E20F4" w:rsidP="00C3491E">
      <w:pPr>
        <w:spacing w:line="276" w:lineRule="auto"/>
        <w:rPr>
          <w:rFonts w:ascii="Calibri" w:eastAsia="Calibri" w:hAnsi="Calibri" w:cs="Calibri"/>
        </w:rPr>
      </w:pPr>
      <w:r w:rsidRPr="50E8130C">
        <w:rPr>
          <w:rFonts w:ascii="Calibri" w:eastAsia="Calibri" w:hAnsi="Calibri" w:cs="Calibri"/>
        </w:rPr>
        <w:t xml:space="preserve">Deltagaren ansvarar idag både till att söka och redovisa </w:t>
      </w:r>
      <w:r w:rsidRPr="50E8130C">
        <w:rPr>
          <w:rFonts w:ascii="Calibri" w:eastAsia="Calibri" w:hAnsi="Calibri" w:cs="Calibri"/>
          <w:b/>
          <w:bCs/>
        </w:rPr>
        <w:t>SFI och orienteringskurser</w:t>
      </w:r>
      <w:r w:rsidRPr="50E8130C">
        <w:rPr>
          <w:rFonts w:ascii="Calibri" w:eastAsia="Calibri" w:hAnsi="Calibri" w:cs="Calibri"/>
        </w:rPr>
        <w:t xml:space="preserve"> när de har påbörjat SFI. </w:t>
      </w:r>
      <w:r w:rsidRPr="00424D1F">
        <w:rPr>
          <w:rFonts w:ascii="Calibri" w:eastAsia="Calibri" w:hAnsi="Calibri" w:cs="Calibri"/>
        </w:rPr>
        <w:t>Innan deltagaren skrivs ut från SFI ska det ske dialog/samplanering för att kunna göra planering.</w:t>
      </w:r>
      <w:r w:rsidR="00510CEA">
        <w:rPr>
          <w:rFonts w:ascii="Calibri" w:eastAsia="Calibri" w:hAnsi="Calibri" w:cs="Calibri"/>
        </w:rPr>
        <w:t xml:space="preserve"> </w:t>
      </w:r>
      <w:r w:rsidRPr="50E8130C">
        <w:rPr>
          <w:rFonts w:ascii="Calibri" w:eastAsia="Calibri" w:hAnsi="Calibri" w:cs="Calibri"/>
        </w:rPr>
        <w:t xml:space="preserve">Det gäller </w:t>
      </w:r>
      <w:r w:rsidR="342A0988" w:rsidRPr="50E8130C">
        <w:rPr>
          <w:rFonts w:ascii="Calibri" w:eastAsia="Calibri" w:hAnsi="Calibri" w:cs="Calibri"/>
        </w:rPr>
        <w:t>deltagare</w:t>
      </w:r>
      <w:r w:rsidRPr="50E8130C">
        <w:rPr>
          <w:rFonts w:ascii="Calibri" w:eastAsia="Calibri" w:hAnsi="Calibri" w:cs="Calibri"/>
        </w:rPr>
        <w:t xml:space="preserve"> inom Jobb-och Utvecklingsgaranti samt Etableringsprogrammet. </w:t>
      </w:r>
    </w:p>
    <w:p w14:paraId="570C512E" w14:textId="62085DDC" w:rsidR="002B3287" w:rsidRDefault="21B71A0B" w:rsidP="00C3491E">
      <w:pPr>
        <w:spacing w:line="276" w:lineRule="auto"/>
        <w:rPr>
          <w:rFonts w:ascii="Calibri" w:eastAsia="Calibri" w:hAnsi="Calibri" w:cs="Calibri"/>
          <w:szCs w:val="24"/>
          <w:highlight w:val="yellow"/>
        </w:rPr>
      </w:pPr>
      <w:r w:rsidRPr="6D58C4CA">
        <w:rPr>
          <w:rFonts w:ascii="Calibri" w:eastAsia="Calibri" w:hAnsi="Calibri" w:cs="Calibri"/>
          <w:b/>
          <w:bCs/>
          <w:szCs w:val="24"/>
        </w:rPr>
        <w:t>Utbildningsplikten</w:t>
      </w:r>
      <w:r w:rsidRPr="6D58C4CA">
        <w:rPr>
          <w:rFonts w:ascii="Calibri" w:eastAsia="Calibri" w:hAnsi="Calibri" w:cs="Calibri"/>
          <w:szCs w:val="24"/>
        </w:rPr>
        <w:t xml:space="preserve"> gäller arbetssökande i etableringsprogrammet med kort utbildningsbakgrund som inte bedöms kunna matchas mot ett arbete under tiden i programmet. Utbildning som ska erbjudas inom ramen för utbildningsplikten är SFI eller motsvarande utbildning vid folkhögskolan, samhällsorientering och utbildning inom kommunal vuxenutbildning på grundläggande eller gymnasial nivå, särskild utbildning för vuxna eller motsvarande utbildning inom folkhögskolan. Arbetsförmedlaren gör bedömning om individen tillhör målgruppen för utbildningsplikt. Om deltagaren tillhör utbildningsplikten markeras detta i ansökan till SFI.</w:t>
      </w:r>
      <w:r w:rsidR="1F45CF1B" w:rsidRPr="6D58C4CA">
        <w:rPr>
          <w:rFonts w:ascii="Calibri" w:eastAsia="Calibri" w:hAnsi="Calibri" w:cs="Calibri"/>
          <w:szCs w:val="24"/>
        </w:rPr>
        <w:t xml:space="preserve"> Viktigt att säkerställa att </w:t>
      </w:r>
      <w:r w:rsidR="005B67FF">
        <w:rPr>
          <w:rFonts w:ascii="Calibri" w:eastAsia="Calibri" w:hAnsi="Calibri" w:cs="Calibri"/>
          <w:szCs w:val="24"/>
        </w:rPr>
        <w:t>deltagaren</w:t>
      </w:r>
      <w:r w:rsidR="1F45CF1B" w:rsidRPr="6D58C4CA">
        <w:rPr>
          <w:rFonts w:ascii="Calibri" w:eastAsia="Calibri" w:hAnsi="Calibri" w:cs="Calibri"/>
          <w:szCs w:val="24"/>
        </w:rPr>
        <w:t xml:space="preserve"> läser på heltid dvs 40 timmar i veckan då SFI studier se</w:t>
      </w:r>
      <w:r w:rsidR="63CD188E" w:rsidRPr="6D58C4CA">
        <w:rPr>
          <w:rFonts w:ascii="Calibri" w:eastAsia="Calibri" w:hAnsi="Calibri" w:cs="Calibri"/>
          <w:szCs w:val="24"/>
        </w:rPr>
        <w:t>s som halvtidsaktivitet.</w:t>
      </w:r>
      <w:r w:rsidR="1F45CF1B" w:rsidRPr="6D58C4CA">
        <w:rPr>
          <w:rFonts w:ascii="Calibri" w:eastAsia="Calibri" w:hAnsi="Calibri" w:cs="Calibri"/>
          <w:szCs w:val="24"/>
        </w:rPr>
        <w:t xml:space="preserve"> </w:t>
      </w:r>
      <w:r w:rsidR="243A4A15" w:rsidRPr="6D58C4CA">
        <w:rPr>
          <w:rFonts w:ascii="Calibri" w:eastAsia="Calibri" w:hAnsi="Calibri" w:cs="Calibri"/>
          <w:szCs w:val="24"/>
        </w:rPr>
        <w:t>Deltagare</w:t>
      </w:r>
      <w:r w:rsidR="1F45CF1B" w:rsidRPr="6D58C4CA">
        <w:rPr>
          <w:rFonts w:ascii="Calibri" w:eastAsia="Calibri" w:hAnsi="Calibri" w:cs="Calibri"/>
          <w:szCs w:val="24"/>
        </w:rPr>
        <w:t xml:space="preserve"> som inte kan ta del av heltidsstudier ska </w:t>
      </w:r>
      <w:r w:rsidR="5FFA0EE9" w:rsidRPr="6D58C4CA">
        <w:rPr>
          <w:rFonts w:ascii="Calibri" w:eastAsia="Calibri" w:hAnsi="Calibri" w:cs="Calibri"/>
          <w:szCs w:val="24"/>
        </w:rPr>
        <w:t>Arbetsförmedlingen</w:t>
      </w:r>
      <w:r w:rsidR="1F45CF1B" w:rsidRPr="6D58C4CA">
        <w:rPr>
          <w:rFonts w:ascii="Calibri" w:eastAsia="Calibri" w:hAnsi="Calibri" w:cs="Calibri"/>
          <w:szCs w:val="24"/>
        </w:rPr>
        <w:t xml:space="preserve"> gå in med andra insatser </w:t>
      </w:r>
      <w:r w:rsidR="3CC4BA57" w:rsidRPr="6D58C4CA">
        <w:rPr>
          <w:rFonts w:ascii="Calibri" w:eastAsia="Calibri" w:hAnsi="Calibri" w:cs="Calibri"/>
          <w:szCs w:val="24"/>
        </w:rPr>
        <w:t>i kombination med SFI studier. Arbetsförmedlingen</w:t>
      </w:r>
      <w:r w:rsidR="1F45CF1B" w:rsidRPr="6D58C4CA">
        <w:rPr>
          <w:rFonts w:ascii="Calibri" w:eastAsia="Calibri" w:hAnsi="Calibri" w:cs="Calibri"/>
          <w:szCs w:val="24"/>
        </w:rPr>
        <w:t xml:space="preserve"> anvisar </w:t>
      </w:r>
      <w:r w:rsidR="3D3D26E5" w:rsidRPr="6D58C4CA">
        <w:rPr>
          <w:rFonts w:ascii="Calibri" w:eastAsia="Calibri" w:hAnsi="Calibri" w:cs="Calibri"/>
          <w:szCs w:val="24"/>
        </w:rPr>
        <w:t>deltagar</w:t>
      </w:r>
      <w:r w:rsidR="1F45CF1B" w:rsidRPr="6D58C4CA">
        <w:rPr>
          <w:rFonts w:ascii="Calibri" w:eastAsia="Calibri" w:hAnsi="Calibri" w:cs="Calibri"/>
          <w:szCs w:val="24"/>
        </w:rPr>
        <w:t xml:space="preserve">en </w:t>
      </w:r>
      <w:r w:rsidR="2650C55F" w:rsidRPr="6D58C4CA">
        <w:rPr>
          <w:rFonts w:ascii="Calibri" w:eastAsia="Calibri" w:hAnsi="Calibri" w:cs="Calibri"/>
          <w:szCs w:val="24"/>
        </w:rPr>
        <w:t>till studier på heltid</w:t>
      </w:r>
      <w:r w:rsidR="1F45CF1B" w:rsidRPr="6D58C4CA">
        <w:rPr>
          <w:rFonts w:ascii="Calibri" w:eastAsia="Calibri" w:hAnsi="Calibri" w:cs="Calibri"/>
          <w:szCs w:val="24"/>
        </w:rPr>
        <w:t xml:space="preserve">. </w:t>
      </w:r>
    </w:p>
    <w:p w14:paraId="452D11BC" w14:textId="1C4698FA" w:rsidR="00D52927" w:rsidRPr="00E34E7A" w:rsidRDefault="00D52927" w:rsidP="00C3491E">
      <w:pPr>
        <w:pStyle w:val="Rubrik1"/>
        <w:spacing w:line="276" w:lineRule="auto"/>
        <w:rPr>
          <w:sz w:val="32"/>
        </w:rPr>
      </w:pPr>
      <w:bookmarkStart w:id="22" w:name="_Toc118972086"/>
      <w:bookmarkStart w:id="23" w:name="_Toc132285840"/>
      <w:r w:rsidRPr="00E34E7A">
        <w:rPr>
          <w:sz w:val="32"/>
        </w:rPr>
        <w:lastRenderedPageBreak/>
        <w:t>Samverkan med övriga aktörer</w:t>
      </w:r>
      <w:bookmarkEnd w:id="22"/>
      <w:bookmarkEnd w:id="23"/>
    </w:p>
    <w:p w14:paraId="4D57D824" w14:textId="5BBFEBE9" w:rsidR="671AB424" w:rsidRDefault="671AB424" w:rsidP="00C3491E">
      <w:pPr>
        <w:spacing w:line="276" w:lineRule="auto"/>
        <w:rPr>
          <w:rFonts w:ascii="Calibri" w:eastAsia="Calibri" w:hAnsi="Calibri" w:cs="Calibri"/>
        </w:rPr>
      </w:pPr>
      <w:r w:rsidRPr="3801A498">
        <w:rPr>
          <w:rFonts w:ascii="Calibri" w:eastAsia="Calibri" w:hAnsi="Calibri" w:cs="Calibri"/>
        </w:rPr>
        <w:t xml:space="preserve">Sammantaget finns det ett utvecklat samarbete med andra aktörer än de som ingår i överenskommelsen såsom utbildningsanordnare, fackliga organisationer, föreningsliv med flera. Det är viktigt att nyttja dessa samarbeten i den fördjupade samverkan. Dalslands folkhögskola </w:t>
      </w:r>
      <w:r w:rsidR="0D8308B9" w:rsidRPr="3801A498">
        <w:rPr>
          <w:rFonts w:ascii="Calibri" w:eastAsia="Calibri" w:hAnsi="Calibri" w:cs="Calibri"/>
        </w:rPr>
        <w:t>och Folkuniversitetet</w:t>
      </w:r>
      <w:r w:rsidRPr="3801A498">
        <w:rPr>
          <w:rFonts w:ascii="Calibri" w:eastAsia="Calibri" w:hAnsi="Calibri" w:cs="Calibri"/>
        </w:rPr>
        <w:t xml:space="preserve"> är i synnerhet en viktig samverkanspart utifrån målgruppen och gemensamma projekt. Det finns sedan tidigare en lång tradition att samverka med de fackliga organisationerna när det gäller arbetsmarknadspolitiska insatser och aktiviteter, till exempel genom samråd och olika överenskommelser, vilket gäller såväl Arbetsförmedlingen som kommunerna.</w:t>
      </w:r>
    </w:p>
    <w:p w14:paraId="7427C6CC" w14:textId="43D910D0" w:rsidR="002B3287" w:rsidRPr="00E43293" w:rsidRDefault="49A80053" w:rsidP="00C3491E">
      <w:pPr>
        <w:spacing w:line="276" w:lineRule="auto"/>
        <w:rPr>
          <w:rFonts w:ascii="Calibri" w:eastAsia="Calibri" w:hAnsi="Calibri" w:cs="Calibri"/>
          <w:i/>
          <w:iCs/>
        </w:rPr>
      </w:pPr>
      <w:r w:rsidRPr="0F0F8310">
        <w:rPr>
          <w:rFonts w:ascii="Calibri" w:eastAsia="Calibri" w:hAnsi="Calibri" w:cs="Calibri"/>
        </w:rPr>
        <w:t>När det gäller privata aktörer</w:t>
      </w:r>
      <w:r w:rsidR="4A2C3275" w:rsidRPr="0F0F8310">
        <w:rPr>
          <w:rFonts w:ascii="Calibri" w:eastAsia="Calibri" w:hAnsi="Calibri" w:cs="Calibri"/>
        </w:rPr>
        <w:t xml:space="preserve"> så som Rusta och Matcha</w:t>
      </w:r>
      <w:r w:rsidRPr="0F0F8310">
        <w:rPr>
          <w:rFonts w:ascii="Calibri" w:eastAsia="Calibri" w:hAnsi="Calibri" w:cs="Calibri"/>
        </w:rPr>
        <w:t xml:space="preserve"> så ser processen och samarbetet olika ut beroende på kommun. </w:t>
      </w:r>
      <w:r w:rsidRPr="0F0F8310">
        <w:rPr>
          <w:rFonts w:ascii="Calibri" w:eastAsia="Calibri" w:hAnsi="Calibri" w:cs="Calibri"/>
          <w:i/>
          <w:iCs/>
        </w:rPr>
        <w:t xml:space="preserve">Se bilaga </w:t>
      </w:r>
      <w:r w:rsidR="5F982FF8" w:rsidRPr="0F0F8310">
        <w:rPr>
          <w:rFonts w:ascii="Calibri" w:eastAsia="Calibri" w:hAnsi="Calibri" w:cs="Calibri"/>
          <w:i/>
          <w:iCs/>
        </w:rPr>
        <w:t xml:space="preserve">för respektive kommun </w:t>
      </w:r>
      <w:r w:rsidRPr="0F0F8310">
        <w:rPr>
          <w:rFonts w:ascii="Calibri" w:eastAsia="Calibri" w:hAnsi="Calibri" w:cs="Calibri"/>
          <w:i/>
          <w:iCs/>
        </w:rPr>
        <w:t>Individsamverkan Trollhättan, Vänersborg, Grästorp.</w:t>
      </w:r>
    </w:p>
    <w:p w14:paraId="30693259" w14:textId="6DBAAB8A" w:rsidR="00D52927" w:rsidRPr="00E34E7A" w:rsidRDefault="00D52927" w:rsidP="00C3491E">
      <w:pPr>
        <w:pStyle w:val="Rubrik1"/>
        <w:spacing w:line="276" w:lineRule="auto"/>
        <w:rPr>
          <w:sz w:val="32"/>
        </w:rPr>
      </w:pPr>
      <w:bookmarkStart w:id="24" w:name="_Toc118972087"/>
      <w:bookmarkStart w:id="25" w:name="_Toc132285841"/>
      <w:r w:rsidRPr="00E34E7A">
        <w:rPr>
          <w:sz w:val="32"/>
        </w:rPr>
        <w:t>Jämställdhetsperspektiv</w:t>
      </w:r>
      <w:bookmarkEnd w:id="24"/>
      <w:bookmarkEnd w:id="25"/>
    </w:p>
    <w:p w14:paraId="1AF6B7D2" w14:textId="2BDDF98D" w:rsidR="007C4D35" w:rsidRPr="00D52927" w:rsidRDefault="6B9900C5" w:rsidP="00C3491E">
      <w:pPr>
        <w:spacing w:line="276" w:lineRule="auto"/>
      </w:pPr>
      <w:r w:rsidRPr="4AA9ECA5">
        <w:t>Under det gemensamma arbetet för att minska målgruppens arbetslöshet kommer vi ständigt ha fokus på att tänka och agera otraditionellt när det gäller ”kvinnligt och manligt”. Detta blir tydligt i vägledning och motivationsarbete mot bristyrken som finns idag och som vi enligt prognoser ser i framtiden. Vi har också för avsikt att sträva mot en jämställd fördelning i våra olika insatser och aktiviteter så som arbetspraktik, arbetsmarknadsutbildning och lokala jobbspår. Varje part har uppdraget att fördela resurserna på ett sådant sätt att inte någon grupp gynnas omedvetet. Likaså att förmedla jämställdhetens betydelse i svenskt arbets- och samhällsliv. Detta är faktorer som är relativt enkla att utvärdera och styra. Den stora utmaningen är att ”</w:t>
      </w:r>
      <w:proofErr w:type="spellStart"/>
      <w:r w:rsidRPr="4AA9ECA5">
        <w:t>jämtegrera</w:t>
      </w:r>
      <w:proofErr w:type="spellEnd"/>
      <w:r w:rsidRPr="4AA9ECA5">
        <w:t>” verksamheten, det vill säga att ett jämställdhetsperspektiv integrera</w:t>
      </w:r>
      <w:r w:rsidR="005B67FF">
        <w:t>s</w:t>
      </w:r>
      <w:r w:rsidRPr="4AA9ECA5">
        <w:t xml:space="preserve"> i verksamhet och genomförande. Detta kommer därför vara ett prioriterat horisontellt perspektiv i verksamhetsmöten för samverkansgruppen. De olika verksamheterna, hos respektive part, har sedan tidigare kommit olika långt i </w:t>
      </w:r>
      <w:r w:rsidR="005B67FF">
        <w:t xml:space="preserve">detta </w:t>
      </w:r>
      <w:r w:rsidRPr="4AA9ECA5">
        <w:t>arbete och här finns också möjligheter att lära av varandra i samverkan. All statistik och uppföljning ska redovisas könsuppdelat. Vi behöver utvidga perspektiven för de individer som finns inom målgruppen att söka sig till alla typer av yrken oavsett om de traditionellt är kvinno- eller mansdominerande.</w:t>
      </w:r>
    </w:p>
    <w:p w14:paraId="43A90C4F" w14:textId="550A2CB8" w:rsidR="00D52927" w:rsidRPr="00E34E7A" w:rsidRDefault="00D52927" w:rsidP="00C3491E">
      <w:pPr>
        <w:pStyle w:val="Rubrik1"/>
        <w:spacing w:line="276" w:lineRule="auto"/>
        <w:rPr>
          <w:sz w:val="32"/>
        </w:rPr>
      </w:pPr>
      <w:bookmarkStart w:id="26" w:name="_Toc118972088"/>
      <w:bookmarkStart w:id="27" w:name="_Toc132285842"/>
      <w:r w:rsidRPr="00E34E7A">
        <w:rPr>
          <w:sz w:val="32"/>
        </w:rPr>
        <w:t>Hälsofrämjande perspektiv</w:t>
      </w:r>
      <w:bookmarkEnd w:id="26"/>
      <w:bookmarkEnd w:id="27"/>
    </w:p>
    <w:p w14:paraId="2A472A46" w14:textId="1E2F99D9" w:rsidR="0004652B" w:rsidRPr="0004652B" w:rsidRDefault="333E7B61" w:rsidP="00C3491E">
      <w:pPr>
        <w:spacing w:line="276" w:lineRule="auto"/>
      </w:pPr>
      <w:r>
        <w:t xml:space="preserve">För att öka möjligheterna för varje individ att tillgodogöra sig de arbetsmarknadsinsatser som erbjuds är det viktigt att uppmärksamma vilka faktorer som har en positiv påverkan på hälsan. Inom folkhälsan talar man om sociala bestämningsfaktorer. Arbetssituation, tillgång till utbildning och kultur- och fritidsaktiviteter är några av de faktorer som kan påverka vår hälsa. Även att det finns ett socialförsäkringssystem påverkar hälsan. Dessa faktorer har gemensamt att de är delar i ett samhällssystem där samhällets institutioner har stor </w:t>
      </w:r>
      <w:r>
        <w:lastRenderedPageBreak/>
        <w:t xml:space="preserve">påverkan på individens hälsa. Utöver detta spelar mjuka värden som socialt stöd och sociala nätverk en stor roll. Särskilt viktiga är dessa två faktorer för nyanlända som befinner sig i helt nytt sammanhang där man ofta har tappat en stor del av de nätverk och sociala strukturer som man tidigare ingick i. Att stärka individens sociala nätverk under den första tiden kan alltså vara </w:t>
      </w:r>
      <w:r w:rsidR="00C441E1">
        <w:t>ett direkt hälsofrämjande</w:t>
      </w:r>
      <w:r>
        <w:t xml:space="preserve"> insats, som gör att individen bibehåller en upplevd god hälsa. Andra faktorer som man talar om i folkhälsan är livsstilsrelaterade och handlar om kost, motion, sömnvanor, sex- och samlevnadsfrågor samt bruk av alkohol, narkotika eller tobak. Dessa faktorer kan individen påverka själv, men det kan endast ske med rätt information och kunskap. Ett hälsofrämjande arbetssätt är ännu ett gemensamt utvecklingsområde där varje aktör aktivt arbetar med att utveckla rutiner</w:t>
      </w:r>
      <w:r w:rsidR="00C441E1">
        <w:t>, som</w:t>
      </w:r>
      <w:r>
        <w:t xml:space="preserve"> till exempel att öka kompetensen om hälsa.</w:t>
      </w:r>
    </w:p>
    <w:p w14:paraId="3F303FE5" w14:textId="77777777" w:rsidR="0004652B" w:rsidRPr="0041625E" w:rsidRDefault="0004652B" w:rsidP="0041625E">
      <w:pPr>
        <w:pStyle w:val="Rubrik1"/>
        <w:rPr>
          <w:sz w:val="32"/>
          <w:szCs w:val="24"/>
        </w:rPr>
      </w:pPr>
      <w:bookmarkStart w:id="28" w:name="_Toc132285843"/>
      <w:r w:rsidRPr="0041625E">
        <w:rPr>
          <w:sz w:val="32"/>
          <w:szCs w:val="24"/>
        </w:rPr>
        <w:t>Social hänsyn vid offentlig upphandling</w:t>
      </w:r>
      <w:bookmarkEnd w:id="28"/>
      <w:r w:rsidRPr="0041625E">
        <w:rPr>
          <w:sz w:val="32"/>
          <w:szCs w:val="24"/>
        </w:rPr>
        <w:t xml:space="preserve"> </w:t>
      </w:r>
    </w:p>
    <w:p w14:paraId="76C332C2" w14:textId="3300C271" w:rsidR="0004652B" w:rsidRPr="007C4D35" w:rsidRDefault="0004652B" w:rsidP="00C3491E">
      <w:pPr>
        <w:spacing w:line="276" w:lineRule="auto"/>
      </w:pPr>
      <w:r w:rsidRPr="0004652B">
        <w:t>Enligt ”Inköps- och upphandlingspolicyn” för kommunerna, ska miljökrav samt sociala och etiska krav, krav som gemensamt brukar betecknas hållbarhetskrav, beaktas i upphandlingar, i syfte att verka för en hållbar utveckling. Enligt policyn ska det när det är lämpligt ställas krav på att anbudsgivare vid kontraktets genomförande ska anställa eller erbjuda utbildning för arbetslösa personer inom målgruppen för överenskommelsen. Vid bedömningen om sådana krav ska ställas ska en avvägning göras utifrån vad som upphandlas och marknadens möjligheter att uppfylla kravet. Vidare hur ställda krav påverkar potentiella anbudsgivares förmåga att leverera eller utföra de varor, tjänster eller entreprenader som upphandlingen avser. Kommunens upphandlingsenhet har ett samarbete med Arbetsmarknadsenhet och Arbetsförmedlingen kring denna fråga, där tanken är att vi tillsammans skall vara behjälpliga att hitta personer som kan vara aktuella vid en vunnen upphandling. Denna process kan underlätta för personer som har svårt att ta sig in på arbetsmarknaden.</w:t>
      </w:r>
    </w:p>
    <w:p w14:paraId="47C97A27" w14:textId="19B9A4CA" w:rsidR="6B45E693" w:rsidRPr="00E34E7A" w:rsidRDefault="7A92C81E" w:rsidP="00C3491E">
      <w:pPr>
        <w:pStyle w:val="Rubrik1"/>
        <w:spacing w:line="276" w:lineRule="auto"/>
        <w:rPr>
          <w:sz w:val="32"/>
        </w:rPr>
      </w:pPr>
      <w:bookmarkStart w:id="29" w:name="_Toc118972089"/>
      <w:bookmarkStart w:id="30" w:name="_Toc132285844"/>
      <w:r w:rsidRPr="00E34E7A">
        <w:rPr>
          <w:sz w:val="32"/>
        </w:rPr>
        <w:t>Gemensamma u</w:t>
      </w:r>
      <w:r w:rsidR="6BDCAEC8" w:rsidRPr="00E34E7A">
        <w:rPr>
          <w:sz w:val="32"/>
        </w:rPr>
        <w:t>tmaningar</w:t>
      </w:r>
      <w:bookmarkEnd w:id="29"/>
      <w:bookmarkEnd w:id="30"/>
    </w:p>
    <w:p w14:paraId="6D5E9174" w14:textId="7B6A643D" w:rsidR="00946C54" w:rsidRPr="00DE6919" w:rsidRDefault="63B08B9F" w:rsidP="00C3491E">
      <w:pPr>
        <w:pStyle w:val="Liststycke"/>
        <w:numPr>
          <w:ilvl w:val="0"/>
          <w:numId w:val="16"/>
        </w:numPr>
        <w:spacing w:line="276" w:lineRule="auto"/>
      </w:pPr>
      <w:r>
        <w:t>Att</w:t>
      </w:r>
      <w:r w:rsidR="4918EAF9">
        <w:t xml:space="preserve"> hitta och matcha </w:t>
      </w:r>
      <w:r w:rsidR="7A15D968">
        <w:t>deltagare</w:t>
      </w:r>
      <w:r w:rsidR="520EBAD1">
        <w:t xml:space="preserve"> som är inskrivna på arbetsförmedlingen </w:t>
      </w:r>
      <w:r w:rsidR="3C5EC6C3">
        <w:t>till</w:t>
      </w:r>
      <w:r w:rsidR="520EBAD1">
        <w:t xml:space="preserve"> </w:t>
      </w:r>
      <w:r w:rsidR="16A409C7">
        <w:t xml:space="preserve">lokala </w:t>
      </w:r>
      <w:r w:rsidR="7991A746">
        <w:t>Jobbspår.</w:t>
      </w:r>
    </w:p>
    <w:p w14:paraId="7E694817" w14:textId="6966F926" w:rsidR="2A44939F" w:rsidRDefault="2A44939F" w:rsidP="00C3491E">
      <w:pPr>
        <w:pStyle w:val="Liststycke"/>
        <w:numPr>
          <w:ilvl w:val="0"/>
          <w:numId w:val="16"/>
        </w:numPr>
        <w:spacing w:line="276" w:lineRule="auto"/>
        <w:rPr>
          <w:rFonts w:ascii="Calibri" w:eastAsia="Calibri" w:hAnsi="Calibri" w:cs="Calibri"/>
          <w:color w:val="000000" w:themeColor="text1"/>
          <w:szCs w:val="24"/>
        </w:rPr>
      </w:pPr>
      <w:r w:rsidRPr="50C35984">
        <w:rPr>
          <w:rFonts w:ascii="Calibri" w:eastAsia="Calibri" w:hAnsi="Calibri" w:cs="Calibri"/>
          <w:color w:val="000000" w:themeColor="text1"/>
          <w:szCs w:val="24"/>
        </w:rPr>
        <w:t>Att hitta och matcha arbetssökande så att de uppfyller arbetsgivarnas kompetenskrav.</w:t>
      </w:r>
    </w:p>
    <w:p w14:paraId="6B6C1AD0" w14:textId="1F98028B" w:rsidR="2A44939F" w:rsidRDefault="2A44939F" w:rsidP="00C3491E">
      <w:pPr>
        <w:pStyle w:val="Liststycke"/>
        <w:numPr>
          <w:ilvl w:val="0"/>
          <w:numId w:val="16"/>
        </w:numPr>
        <w:spacing w:line="276" w:lineRule="auto"/>
        <w:rPr>
          <w:rFonts w:ascii="Calibri" w:eastAsia="Calibri" w:hAnsi="Calibri" w:cs="Calibri"/>
          <w:color w:val="000000" w:themeColor="text1"/>
          <w:szCs w:val="24"/>
        </w:rPr>
      </w:pPr>
      <w:r w:rsidRPr="50C35984">
        <w:rPr>
          <w:rFonts w:ascii="Calibri" w:eastAsia="Calibri" w:hAnsi="Calibri" w:cs="Calibri"/>
          <w:color w:val="000000" w:themeColor="text1"/>
          <w:szCs w:val="24"/>
        </w:rPr>
        <w:t xml:space="preserve">Att stötta och rusta de svaga grupperna av arbetssökande, dvs. de som inte har den kunskap eller kompetens som efterfrågas idag på arbetsmarknaden. </w:t>
      </w:r>
    </w:p>
    <w:p w14:paraId="4E5635CE" w14:textId="3E37B849" w:rsidR="2A44939F" w:rsidRDefault="2A44939F" w:rsidP="00C3491E">
      <w:pPr>
        <w:pStyle w:val="Liststycke"/>
        <w:numPr>
          <w:ilvl w:val="0"/>
          <w:numId w:val="16"/>
        </w:numPr>
        <w:spacing w:line="276" w:lineRule="auto"/>
        <w:rPr>
          <w:rFonts w:ascii="Calibri" w:eastAsia="Calibri" w:hAnsi="Calibri" w:cs="Calibri"/>
          <w:color w:val="000000" w:themeColor="text1"/>
          <w:szCs w:val="24"/>
        </w:rPr>
      </w:pPr>
      <w:r w:rsidRPr="50C35984">
        <w:rPr>
          <w:rFonts w:ascii="Calibri" w:eastAsia="Calibri" w:hAnsi="Calibri" w:cs="Calibri"/>
          <w:color w:val="000000" w:themeColor="text1"/>
          <w:szCs w:val="24"/>
        </w:rPr>
        <w:t>Att skapa samsyn hos arbetsgivarna om vikten att bredda rekryteringsvägarna och gå utanför de traditionella ramarna.</w:t>
      </w:r>
    </w:p>
    <w:sectPr w:rsidR="2A44939F" w:rsidSect="00D52927">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54E2" w14:textId="77777777" w:rsidR="00973B77" w:rsidRDefault="00973B77" w:rsidP="00D52927">
      <w:pPr>
        <w:spacing w:after="0" w:line="240" w:lineRule="auto"/>
      </w:pPr>
      <w:r>
        <w:separator/>
      </w:r>
    </w:p>
  </w:endnote>
  <w:endnote w:type="continuationSeparator" w:id="0">
    <w:p w14:paraId="0E411CD9" w14:textId="77777777" w:rsidR="00973B77" w:rsidRDefault="00973B77" w:rsidP="00D52927">
      <w:pPr>
        <w:spacing w:after="0" w:line="240" w:lineRule="auto"/>
      </w:pPr>
      <w:r>
        <w:continuationSeparator/>
      </w:r>
    </w:p>
  </w:endnote>
  <w:endnote w:type="continuationNotice" w:id="1">
    <w:p w14:paraId="58DBBE35" w14:textId="77777777" w:rsidR="00973B77" w:rsidRDefault="00973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45824"/>
      <w:docPartObj>
        <w:docPartGallery w:val="Page Numbers (Bottom of Page)"/>
        <w:docPartUnique/>
      </w:docPartObj>
    </w:sdtPr>
    <w:sdtEndPr/>
    <w:sdtContent>
      <w:p w14:paraId="126E8F80" w14:textId="77777777" w:rsidR="00E0258F" w:rsidRDefault="00E0258F">
        <w:pPr>
          <w:pStyle w:val="Sidfot"/>
          <w:jc w:val="right"/>
        </w:pPr>
      </w:p>
      <w:p w14:paraId="1B829899" w14:textId="637B7619" w:rsidR="00E0258F" w:rsidRDefault="00E0258F">
        <w:pPr>
          <w:pStyle w:val="Sidfot"/>
          <w:jc w:val="right"/>
        </w:pPr>
        <w:r>
          <w:fldChar w:fldCharType="begin"/>
        </w:r>
        <w:r>
          <w:instrText>PAGE   \* MERGEFORMAT</w:instrText>
        </w:r>
        <w:r>
          <w:fldChar w:fldCharType="separate"/>
        </w:r>
        <w:r>
          <w:t>2</w:t>
        </w:r>
        <w:r>
          <w:fldChar w:fldCharType="end"/>
        </w:r>
      </w:p>
    </w:sdtContent>
  </w:sdt>
  <w:p w14:paraId="491A5FEC" w14:textId="77777777" w:rsidR="00E0258F" w:rsidRDefault="00E025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9D92" w14:textId="77777777" w:rsidR="00973B77" w:rsidRDefault="00973B77" w:rsidP="00D52927">
      <w:pPr>
        <w:spacing w:after="0" w:line="240" w:lineRule="auto"/>
      </w:pPr>
      <w:r>
        <w:separator/>
      </w:r>
    </w:p>
  </w:footnote>
  <w:footnote w:type="continuationSeparator" w:id="0">
    <w:p w14:paraId="031633B3" w14:textId="77777777" w:rsidR="00973B77" w:rsidRDefault="00973B77" w:rsidP="00D52927">
      <w:pPr>
        <w:spacing w:after="0" w:line="240" w:lineRule="auto"/>
      </w:pPr>
      <w:r>
        <w:continuationSeparator/>
      </w:r>
    </w:p>
  </w:footnote>
  <w:footnote w:type="continuationNotice" w:id="1">
    <w:p w14:paraId="346C146B" w14:textId="77777777" w:rsidR="00973B77" w:rsidRDefault="00973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CF8"/>
    <w:multiLevelType w:val="hybridMultilevel"/>
    <w:tmpl w:val="3D203E4E"/>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B3AB23"/>
    <w:multiLevelType w:val="hybridMultilevel"/>
    <w:tmpl w:val="540A64A8"/>
    <w:lvl w:ilvl="0" w:tplc="1A6CE1C4">
      <w:start w:val="1"/>
      <w:numFmt w:val="bullet"/>
      <w:lvlText w:val=""/>
      <w:lvlJc w:val="left"/>
      <w:pPr>
        <w:ind w:left="720" w:hanging="360"/>
      </w:pPr>
      <w:rPr>
        <w:rFonts w:ascii="Symbol" w:hAnsi="Symbol" w:hint="default"/>
      </w:rPr>
    </w:lvl>
    <w:lvl w:ilvl="1" w:tplc="AEA46F72">
      <w:start w:val="1"/>
      <w:numFmt w:val="bullet"/>
      <w:lvlText w:val="o"/>
      <w:lvlJc w:val="left"/>
      <w:pPr>
        <w:ind w:left="1440" w:hanging="360"/>
      </w:pPr>
      <w:rPr>
        <w:rFonts w:ascii="Courier New" w:hAnsi="Courier New" w:hint="default"/>
      </w:rPr>
    </w:lvl>
    <w:lvl w:ilvl="2" w:tplc="DCAC2BC2">
      <w:start w:val="1"/>
      <w:numFmt w:val="bullet"/>
      <w:lvlText w:val=""/>
      <w:lvlJc w:val="left"/>
      <w:pPr>
        <w:ind w:left="2160" w:hanging="360"/>
      </w:pPr>
      <w:rPr>
        <w:rFonts w:ascii="Wingdings" w:hAnsi="Wingdings" w:hint="default"/>
      </w:rPr>
    </w:lvl>
    <w:lvl w:ilvl="3" w:tplc="0AB87B6E">
      <w:start w:val="1"/>
      <w:numFmt w:val="bullet"/>
      <w:lvlText w:val=""/>
      <w:lvlJc w:val="left"/>
      <w:pPr>
        <w:ind w:left="2880" w:hanging="360"/>
      </w:pPr>
      <w:rPr>
        <w:rFonts w:ascii="Symbol" w:hAnsi="Symbol" w:hint="default"/>
      </w:rPr>
    </w:lvl>
    <w:lvl w:ilvl="4" w:tplc="97EA7A9E">
      <w:start w:val="1"/>
      <w:numFmt w:val="bullet"/>
      <w:lvlText w:val="o"/>
      <w:lvlJc w:val="left"/>
      <w:pPr>
        <w:ind w:left="3600" w:hanging="360"/>
      </w:pPr>
      <w:rPr>
        <w:rFonts w:ascii="Courier New" w:hAnsi="Courier New" w:hint="default"/>
      </w:rPr>
    </w:lvl>
    <w:lvl w:ilvl="5" w:tplc="8E62D6CA">
      <w:start w:val="1"/>
      <w:numFmt w:val="bullet"/>
      <w:lvlText w:val=""/>
      <w:lvlJc w:val="left"/>
      <w:pPr>
        <w:ind w:left="4320" w:hanging="360"/>
      </w:pPr>
      <w:rPr>
        <w:rFonts w:ascii="Wingdings" w:hAnsi="Wingdings" w:hint="default"/>
      </w:rPr>
    </w:lvl>
    <w:lvl w:ilvl="6" w:tplc="A60A4A0A">
      <w:start w:val="1"/>
      <w:numFmt w:val="bullet"/>
      <w:lvlText w:val=""/>
      <w:lvlJc w:val="left"/>
      <w:pPr>
        <w:ind w:left="5040" w:hanging="360"/>
      </w:pPr>
      <w:rPr>
        <w:rFonts w:ascii="Symbol" w:hAnsi="Symbol" w:hint="default"/>
      </w:rPr>
    </w:lvl>
    <w:lvl w:ilvl="7" w:tplc="C3F88E54">
      <w:start w:val="1"/>
      <w:numFmt w:val="bullet"/>
      <w:lvlText w:val="o"/>
      <w:lvlJc w:val="left"/>
      <w:pPr>
        <w:ind w:left="5760" w:hanging="360"/>
      </w:pPr>
      <w:rPr>
        <w:rFonts w:ascii="Courier New" w:hAnsi="Courier New" w:hint="default"/>
      </w:rPr>
    </w:lvl>
    <w:lvl w:ilvl="8" w:tplc="D14034F6">
      <w:start w:val="1"/>
      <w:numFmt w:val="bullet"/>
      <w:lvlText w:val=""/>
      <w:lvlJc w:val="left"/>
      <w:pPr>
        <w:ind w:left="6480" w:hanging="360"/>
      </w:pPr>
      <w:rPr>
        <w:rFonts w:ascii="Wingdings" w:hAnsi="Wingdings" w:hint="default"/>
      </w:rPr>
    </w:lvl>
  </w:abstractNum>
  <w:abstractNum w:abstractNumId="4" w15:restartNumberingAfterBreak="0">
    <w:nsid w:val="14483B2B"/>
    <w:multiLevelType w:val="hybridMultilevel"/>
    <w:tmpl w:val="4EC08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771866"/>
    <w:multiLevelType w:val="multilevel"/>
    <w:tmpl w:val="853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4532F"/>
    <w:multiLevelType w:val="hybridMultilevel"/>
    <w:tmpl w:val="BE8EEBE2"/>
    <w:lvl w:ilvl="0" w:tplc="BAD02F2A">
      <w:start w:val="1"/>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E419EF"/>
    <w:multiLevelType w:val="hybridMultilevel"/>
    <w:tmpl w:val="047202D2"/>
    <w:lvl w:ilvl="0" w:tplc="84EA99E8">
      <w:numFmt w:val="bullet"/>
      <w:lvlText w:val="-"/>
      <w:lvlJc w:val="left"/>
      <w:pPr>
        <w:ind w:left="720" w:hanging="360"/>
      </w:pPr>
      <w:rPr>
        <w:rFonts w:ascii="Arial" w:eastAsia="Times New Roman" w:hAnsi="Arial" w:cs="Aria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0E5190F"/>
    <w:multiLevelType w:val="hybridMultilevel"/>
    <w:tmpl w:val="E7A426AE"/>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0"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5DEB9D"/>
    <w:multiLevelType w:val="hybridMultilevel"/>
    <w:tmpl w:val="077211AC"/>
    <w:lvl w:ilvl="0" w:tplc="6338F774">
      <w:start w:val="1"/>
      <w:numFmt w:val="bullet"/>
      <w:lvlText w:val=""/>
      <w:lvlJc w:val="left"/>
      <w:pPr>
        <w:ind w:left="720" w:hanging="360"/>
      </w:pPr>
      <w:rPr>
        <w:rFonts w:ascii="Symbol" w:hAnsi="Symbol" w:hint="default"/>
      </w:rPr>
    </w:lvl>
    <w:lvl w:ilvl="1" w:tplc="C846DAD2">
      <w:start w:val="1"/>
      <w:numFmt w:val="bullet"/>
      <w:lvlText w:val="o"/>
      <w:lvlJc w:val="left"/>
      <w:pPr>
        <w:ind w:left="1440" w:hanging="360"/>
      </w:pPr>
      <w:rPr>
        <w:rFonts w:ascii="Courier New" w:hAnsi="Courier New" w:hint="default"/>
      </w:rPr>
    </w:lvl>
    <w:lvl w:ilvl="2" w:tplc="2A6E31DC">
      <w:start w:val="1"/>
      <w:numFmt w:val="bullet"/>
      <w:lvlText w:val=""/>
      <w:lvlJc w:val="left"/>
      <w:pPr>
        <w:ind w:left="2160" w:hanging="360"/>
      </w:pPr>
      <w:rPr>
        <w:rFonts w:ascii="Wingdings" w:hAnsi="Wingdings" w:hint="default"/>
      </w:rPr>
    </w:lvl>
    <w:lvl w:ilvl="3" w:tplc="4EB04106">
      <w:start w:val="1"/>
      <w:numFmt w:val="bullet"/>
      <w:lvlText w:val=""/>
      <w:lvlJc w:val="left"/>
      <w:pPr>
        <w:ind w:left="2880" w:hanging="360"/>
      </w:pPr>
      <w:rPr>
        <w:rFonts w:ascii="Symbol" w:hAnsi="Symbol" w:hint="default"/>
      </w:rPr>
    </w:lvl>
    <w:lvl w:ilvl="4" w:tplc="EA8A7646">
      <w:start w:val="1"/>
      <w:numFmt w:val="bullet"/>
      <w:lvlText w:val="o"/>
      <w:lvlJc w:val="left"/>
      <w:pPr>
        <w:ind w:left="3600" w:hanging="360"/>
      </w:pPr>
      <w:rPr>
        <w:rFonts w:ascii="Courier New" w:hAnsi="Courier New" w:hint="default"/>
      </w:rPr>
    </w:lvl>
    <w:lvl w:ilvl="5" w:tplc="F8DE0E7C">
      <w:start w:val="1"/>
      <w:numFmt w:val="bullet"/>
      <w:lvlText w:val=""/>
      <w:lvlJc w:val="left"/>
      <w:pPr>
        <w:ind w:left="4320" w:hanging="360"/>
      </w:pPr>
      <w:rPr>
        <w:rFonts w:ascii="Wingdings" w:hAnsi="Wingdings" w:hint="default"/>
      </w:rPr>
    </w:lvl>
    <w:lvl w:ilvl="6" w:tplc="E7FEB934">
      <w:start w:val="1"/>
      <w:numFmt w:val="bullet"/>
      <w:lvlText w:val=""/>
      <w:lvlJc w:val="left"/>
      <w:pPr>
        <w:ind w:left="5040" w:hanging="360"/>
      </w:pPr>
      <w:rPr>
        <w:rFonts w:ascii="Symbol" w:hAnsi="Symbol" w:hint="default"/>
      </w:rPr>
    </w:lvl>
    <w:lvl w:ilvl="7" w:tplc="8942159A">
      <w:start w:val="1"/>
      <w:numFmt w:val="bullet"/>
      <w:lvlText w:val="o"/>
      <w:lvlJc w:val="left"/>
      <w:pPr>
        <w:ind w:left="5760" w:hanging="360"/>
      </w:pPr>
      <w:rPr>
        <w:rFonts w:ascii="Courier New" w:hAnsi="Courier New" w:hint="default"/>
      </w:rPr>
    </w:lvl>
    <w:lvl w:ilvl="8" w:tplc="22EAB508">
      <w:start w:val="1"/>
      <w:numFmt w:val="bullet"/>
      <w:lvlText w:val=""/>
      <w:lvlJc w:val="left"/>
      <w:pPr>
        <w:ind w:left="6480" w:hanging="360"/>
      </w:pPr>
      <w:rPr>
        <w:rFonts w:ascii="Wingdings" w:hAnsi="Wingdings" w:hint="default"/>
      </w:rPr>
    </w:lvl>
  </w:abstractNum>
  <w:abstractNum w:abstractNumId="12"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C330596"/>
    <w:multiLevelType w:val="hybridMultilevel"/>
    <w:tmpl w:val="1D6AF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23AAC8"/>
    <w:multiLevelType w:val="hybridMultilevel"/>
    <w:tmpl w:val="3BEE802C"/>
    <w:lvl w:ilvl="0" w:tplc="8064E926">
      <w:start w:val="1"/>
      <w:numFmt w:val="bullet"/>
      <w:lvlText w:val=""/>
      <w:lvlJc w:val="left"/>
      <w:pPr>
        <w:ind w:left="720" w:hanging="360"/>
      </w:pPr>
      <w:rPr>
        <w:rFonts w:ascii="Symbol" w:hAnsi="Symbol" w:hint="default"/>
      </w:rPr>
    </w:lvl>
    <w:lvl w:ilvl="1" w:tplc="E8CEE6F6">
      <w:start w:val="1"/>
      <w:numFmt w:val="bullet"/>
      <w:lvlText w:val="o"/>
      <w:lvlJc w:val="left"/>
      <w:pPr>
        <w:ind w:left="1440" w:hanging="360"/>
      </w:pPr>
      <w:rPr>
        <w:rFonts w:ascii="Courier New" w:hAnsi="Courier New" w:hint="default"/>
      </w:rPr>
    </w:lvl>
    <w:lvl w:ilvl="2" w:tplc="3154E3D8">
      <w:start w:val="1"/>
      <w:numFmt w:val="bullet"/>
      <w:lvlText w:val=""/>
      <w:lvlJc w:val="left"/>
      <w:pPr>
        <w:ind w:left="2160" w:hanging="360"/>
      </w:pPr>
      <w:rPr>
        <w:rFonts w:ascii="Wingdings" w:hAnsi="Wingdings" w:hint="default"/>
      </w:rPr>
    </w:lvl>
    <w:lvl w:ilvl="3" w:tplc="8F2E451A">
      <w:start w:val="1"/>
      <w:numFmt w:val="bullet"/>
      <w:lvlText w:val=""/>
      <w:lvlJc w:val="left"/>
      <w:pPr>
        <w:ind w:left="2880" w:hanging="360"/>
      </w:pPr>
      <w:rPr>
        <w:rFonts w:ascii="Symbol" w:hAnsi="Symbol" w:hint="default"/>
      </w:rPr>
    </w:lvl>
    <w:lvl w:ilvl="4" w:tplc="5CA48ED2">
      <w:start w:val="1"/>
      <w:numFmt w:val="bullet"/>
      <w:lvlText w:val="o"/>
      <w:lvlJc w:val="left"/>
      <w:pPr>
        <w:ind w:left="3600" w:hanging="360"/>
      </w:pPr>
      <w:rPr>
        <w:rFonts w:ascii="Courier New" w:hAnsi="Courier New" w:hint="default"/>
      </w:rPr>
    </w:lvl>
    <w:lvl w:ilvl="5" w:tplc="B7DE74FC">
      <w:start w:val="1"/>
      <w:numFmt w:val="bullet"/>
      <w:lvlText w:val=""/>
      <w:lvlJc w:val="left"/>
      <w:pPr>
        <w:ind w:left="4320" w:hanging="360"/>
      </w:pPr>
      <w:rPr>
        <w:rFonts w:ascii="Wingdings" w:hAnsi="Wingdings" w:hint="default"/>
      </w:rPr>
    </w:lvl>
    <w:lvl w:ilvl="6" w:tplc="527E242E">
      <w:start w:val="1"/>
      <w:numFmt w:val="bullet"/>
      <w:lvlText w:val=""/>
      <w:lvlJc w:val="left"/>
      <w:pPr>
        <w:ind w:left="5040" w:hanging="360"/>
      </w:pPr>
      <w:rPr>
        <w:rFonts w:ascii="Symbol" w:hAnsi="Symbol" w:hint="default"/>
      </w:rPr>
    </w:lvl>
    <w:lvl w:ilvl="7" w:tplc="8444A13E">
      <w:start w:val="1"/>
      <w:numFmt w:val="bullet"/>
      <w:lvlText w:val="o"/>
      <w:lvlJc w:val="left"/>
      <w:pPr>
        <w:ind w:left="5760" w:hanging="360"/>
      </w:pPr>
      <w:rPr>
        <w:rFonts w:ascii="Courier New" w:hAnsi="Courier New" w:hint="default"/>
      </w:rPr>
    </w:lvl>
    <w:lvl w:ilvl="8" w:tplc="6E204514">
      <w:start w:val="1"/>
      <w:numFmt w:val="bullet"/>
      <w:lvlText w:val=""/>
      <w:lvlJc w:val="left"/>
      <w:pPr>
        <w:ind w:left="6480" w:hanging="360"/>
      </w:pPr>
      <w:rPr>
        <w:rFonts w:ascii="Wingdings" w:hAnsi="Wingdings" w:hint="default"/>
      </w:rPr>
    </w:lvl>
  </w:abstractNum>
  <w:abstractNum w:abstractNumId="16" w15:restartNumberingAfterBreak="0">
    <w:nsid w:val="56541584"/>
    <w:multiLevelType w:val="multilevel"/>
    <w:tmpl w:val="328A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5A5A42"/>
    <w:multiLevelType w:val="multilevel"/>
    <w:tmpl w:val="D33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0388F"/>
    <w:multiLevelType w:val="hybridMultilevel"/>
    <w:tmpl w:val="05CEE8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BCDEB0"/>
    <w:multiLevelType w:val="hybridMultilevel"/>
    <w:tmpl w:val="5074FBE6"/>
    <w:lvl w:ilvl="0" w:tplc="5134BD40">
      <w:start w:val="1"/>
      <w:numFmt w:val="bullet"/>
      <w:lvlText w:val=""/>
      <w:lvlJc w:val="left"/>
      <w:pPr>
        <w:ind w:left="720" w:hanging="360"/>
      </w:pPr>
      <w:rPr>
        <w:rFonts w:ascii="Symbol" w:hAnsi="Symbol" w:hint="default"/>
      </w:rPr>
    </w:lvl>
    <w:lvl w:ilvl="1" w:tplc="C77681BA">
      <w:start w:val="1"/>
      <w:numFmt w:val="bullet"/>
      <w:lvlText w:val="o"/>
      <w:lvlJc w:val="left"/>
      <w:pPr>
        <w:ind w:left="1440" w:hanging="360"/>
      </w:pPr>
      <w:rPr>
        <w:rFonts w:ascii="Courier New" w:hAnsi="Courier New" w:hint="default"/>
      </w:rPr>
    </w:lvl>
    <w:lvl w:ilvl="2" w:tplc="21E0D86A">
      <w:start w:val="1"/>
      <w:numFmt w:val="bullet"/>
      <w:lvlText w:val=""/>
      <w:lvlJc w:val="left"/>
      <w:pPr>
        <w:ind w:left="2160" w:hanging="360"/>
      </w:pPr>
      <w:rPr>
        <w:rFonts w:ascii="Wingdings" w:hAnsi="Wingdings" w:hint="default"/>
      </w:rPr>
    </w:lvl>
    <w:lvl w:ilvl="3" w:tplc="097C1BF0">
      <w:start w:val="1"/>
      <w:numFmt w:val="bullet"/>
      <w:lvlText w:val=""/>
      <w:lvlJc w:val="left"/>
      <w:pPr>
        <w:ind w:left="2880" w:hanging="360"/>
      </w:pPr>
      <w:rPr>
        <w:rFonts w:ascii="Symbol" w:hAnsi="Symbol" w:hint="default"/>
      </w:rPr>
    </w:lvl>
    <w:lvl w:ilvl="4" w:tplc="18F4C6EE">
      <w:start w:val="1"/>
      <w:numFmt w:val="bullet"/>
      <w:lvlText w:val="o"/>
      <w:lvlJc w:val="left"/>
      <w:pPr>
        <w:ind w:left="3600" w:hanging="360"/>
      </w:pPr>
      <w:rPr>
        <w:rFonts w:ascii="Courier New" w:hAnsi="Courier New" w:hint="default"/>
      </w:rPr>
    </w:lvl>
    <w:lvl w:ilvl="5" w:tplc="3CCE3BEE">
      <w:start w:val="1"/>
      <w:numFmt w:val="bullet"/>
      <w:lvlText w:val=""/>
      <w:lvlJc w:val="left"/>
      <w:pPr>
        <w:ind w:left="4320" w:hanging="360"/>
      </w:pPr>
      <w:rPr>
        <w:rFonts w:ascii="Wingdings" w:hAnsi="Wingdings" w:hint="default"/>
      </w:rPr>
    </w:lvl>
    <w:lvl w:ilvl="6" w:tplc="963633C0">
      <w:start w:val="1"/>
      <w:numFmt w:val="bullet"/>
      <w:lvlText w:val=""/>
      <w:lvlJc w:val="left"/>
      <w:pPr>
        <w:ind w:left="5040" w:hanging="360"/>
      </w:pPr>
      <w:rPr>
        <w:rFonts w:ascii="Symbol" w:hAnsi="Symbol" w:hint="default"/>
      </w:rPr>
    </w:lvl>
    <w:lvl w:ilvl="7" w:tplc="BA3C0076">
      <w:start w:val="1"/>
      <w:numFmt w:val="bullet"/>
      <w:lvlText w:val="o"/>
      <w:lvlJc w:val="left"/>
      <w:pPr>
        <w:ind w:left="5760" w:hanging="360"/>
      </w:pPr>
      <w:rPr>
        <w:rFonts w:ascii="Courier New" w:hAnsi="Courier New" w:hint="default"/>
      </w:rPr>
    </w:lvl>
    <w:lvl w:ilvl="8" w:tplc="EBD63868">
      <w:start w:val="1"/>
      <w:numFmt w:val="bullet"/>
      <w:lvlText w:val=""/>
      <w:lvlJc w:val="left"/>
      <w:pPr>
        <w:ind w:left="6480" w:hanging="360"/>
      </w:pPr>
      <w:rPr>
        <w:rFonts w:ascii="Wingdings" w:hAnsi="Wingdings" w:hint="default"/>
      </w:rPr>
    </w:lvl>
  </w:abstractNum>
  <w:abstractNum w:abstractNumId="20"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A4B46"/>
    <w:multiLevelType w:val="hybridMultilevel"/>
    <w:tmpl w:val="E5C41C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F5C324F"/>
    <w:multiLevelType w:val="hybridMultilevel"/>
    <w:tmpl w:val="673E30A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567835261">
    <w:abstractNumId w:val="11"/>
  </w:num>
  <w:num w:numId="2" w16cid:durableId="1359505464">
    <w:abstractNumId w:val="10"/>
  </w:num>
  <w:num w:numId="3" w16cid:durableId="1132600580">
    <w:abstractNumId w:val="1"/>
  </w:num>
  <w:num w:numId="4" w16cid:durableId="233122414">
    <w:abstractNumId w:val="12"/>
  </w:num>
  <w:num w:numId="5" w16cid:durableId="413166804">
    <w:abstractNumId w:val="13"/>
  </w:num>
  <w:num w:numId="6" w16cid:durableId="1156721151">
    <w:abstractNumId w:val="22"/>
  </w:num>
  <w:num w:numId="7" w16cid:durableId="650137037">
    <w:abstractNumId w:val="20"/>
  </w:num>
  <w:num w:numId="8" w16cid:durableId="446896566">
    <w:abstractNumId w:val="7"/>
  </w:num>
  <w:num w:numId="9" w16cid:durableId="1106004001">
    <w:abstractNumId w:val="2"/>
  </w:num>
  <w:num w:numId="10" w16cid:durableId="607126880">
    <w:abstractNumId w:val="17"/>
  </w:num>
  <w:num w:numId="11" w16cid:durableId="1892107944">
    <w:abstractNumId w:val="16"/>
  </w:num>
  <w:num w:numId="12" w16cid:durableId="418647837">
    <w:abstractNumId w:val="5"/>
  </w:num>
  <w:num w:numId="13" w16cid:durableId="1612980052">
    <w:abstractNumId w:val="18"/>
  </w:num>
  <w:num w:numId="14" w16cid:durableId="544761431">
    <w:abstractNumId w:val="21"/>
  </w:num>
  <w:num w:numId="15" w16cid:durableId="531503751">
    <w:abstractNumId w:val="23"/>
  </w:num>
  <w:num w:numId="16" w16cid:durableId="438647350">
    <w:abstractNumId w:val="3"/>
  </w:num>
  <w:num w:numId="17" w16cid:durableId="1885870749">
    <w:abstractNumId w:val="19"/>
  </w:num>
  <w:num w:numId="18" w16cid:durableId="1302418264">
    <w:abstractNumId w:val="15"/>
  </w:num>
  <w:num w:numId="19" w16cid:durableId="1204173771">
    <w:abstractNumId w:val="4"/>
  </w:num>
  <w:num w:numId="20" w16cid:durableId="1654942579">
    <w:abstractNumId w:val="14"/>
  </w:num>
  <w:num w:numId="21" w16cid:durableId="1663778263">
    <w:abstractNumId w:val="8"/>
  </w:num>
  <w:num w:numId="22" w16cid:durableId="1546793467">
    <w:abstractNumId w:val="6"/>
  </w:num>
  <w:num w:numId="23" w16cid:durableId="1219904740">
    <w:abstractNumId w:val="9"/>
  </w:num>
  <w:num w:numId="24" w16cid:durableId="10979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19"/>
    <w:rsid w:val="00002F54"/>
    <w:rsid w:val="0004652B"/>
    <w:rsid w:val="0004784F"/>
    <w:rsid w:val="00061585"/>
    <w:rsid w:val="000B0688"/>
    <w:rsid w:val="000B5A8B"/>
    <w:rsid w:val="000C656E"/>
    <w:rsid w:val="000C766A"/>
    <w:rsid w:val="000F0BA9"/>
    <w:rsid w:val="000F3AEF"/>
    <w:rsid w:val="000F5026"/>
    <w:rsid w:val="00121B4E"/>
    <w:rsid w:val="00127B74"/>
    <w:rsid w:val="00130EC6"/>
    <w:rsid w:val="001524A3"/>
    <w:rsid w:val="001658F2"/>
    <w:rsid w:val="001736D3"/>
    <w:rsid w:val="0017428F"/>
    <w:rsid w:val="0018892A"/>
    <w:rsid w:val="001AE126"/>
    <w:rsid w:val="001B4946"/>
    <w:rsid w:val="00217CF7"/>
    <w:rsid w:val="00218F73"/>
    <w:rsid w:val="0021ACC8"/>
    <w:rsid w:val="002279AF"/>
    <w:rsid w:val="00235727"/>
    <w:rsid w:val="00236C96"/>
    <w:rsid w:val="00251703"/>
    <w:rsid w:val="0025593D"/>
    <w:rsid w:val="00265001"/>
    <w:rsid w:val="00294294"/>
    <w:rsid w:val="002B3287"/>
    <w:rsid w:val="002C739E"/>
    <w:rsid w:val="00310C98"/>
    <w:rsid w:val="00340B32"/>
    <w:rsid w:val="00377A13"/>
    <w:rsid w:val="003E6935"/>
    <w:rsid w:val="003F2E24"/>
    <w:rsid w:val="0041625E"/>
    <w:rsid w:val="004223C8"/>
    <w:rsid w:val="00423D28"/>
    <w:rsid w:val="00424D1F"/>
    <w:rsid w:val="00440360"/>
    <w:rsid w:val="00442455"/>
    <w:rsid w:val="0046287B"/>
    <w:rsid w:val="004700E7"/>
    <w:rsid w:val="004A072A"/>
    <w:rsid w:val="004B760E"/>
    <w:rsid w:val="004D1843"/>
    <w:rsid w:val="004F2789"/>
    <w:rsid w:val="00510CEA"/>
    <w:rsid w:val="005267DC"/>
    <w:rsid w:val="0056015D"/>
    <w:rsid w:val="00574546"/>
    <w:rsid w:val="00582132"/>
    <w:rsid w:val="005A2D70"/>
    <w:rsid w:val="005B67FF"/>
    <w:rsid w:val="005F247C"/>
    <w:rsid w:val="00633DC0"/>
    <w:rsid w:val="00636319"/>
    <w:rsid w:val="0068587D"/>
    <w:rsid w:val="0069093F"/>
    <w:rsid w:val="00697AD0"/>
    <w:rsid w:val="006A55D4"/>
    <w:rsid w:val="006F20CC"/>
    <w:rsid w:val="00742897"/>
    <w:rsid w:val="0076026F"/>
    <w:rsid w:val="007A7651"/>
    <w:rsid w:val="007C4D35"/>
    <w:rsid w:val="007E311C"/>
    <w:rsid w:val="007E770D"/>
    <w:rsid w:val="008246F0"/>
    <w:rsid w:val="008272A8"/>
    <w:rsid w:val="008475BE"/>
    <w:rsid w:val="00855C44"/>
    <w:rsid w:val="0087611B"/>
    <w:rsid w:val="0088277C"/>
    <w:rsid w:val="008937D6"/>
    <w:rsid w:val="008A2A98"/>
    <w:rsid w:val="008D4A8B"/>
    <w:rsid w:val="009139E3"/>
    <w:rsid w:val="009347A4"/>
    <w:rsid w:val="009448AD"/>
    <w:rsid w:val="00946C54"/>
    <w:rsid w:val="00973B77"/>
    <w:rsid w:val="00973E8D"/>
    <w:rsid w:val="00981A8F"/>
    <w:rsid w:val="009904D8"/>
    <w:rsid w:val="00991770"/>
    <w:rsid w:val="009A4F80"/>
    <w:rsid w:val="009C13D0"/>
    <w:rsid w:val="009C6CB3"/>
    <w:rsid w:val="009D0644"/>
    <w:rsid w:val="00A23541"/>
    <w:rsid w:val="00A4153A"/>
    <w:rsid w:val="00A438EF"/>
    <w:rsid w:val="00A45894"/>
    <w:rsid w:val="00AC0762"/>
    <w:rsid w:val="00AD663B"/>
    <w:rsid w:val="00AF390B"/>
    <w:rsid w:val="00B111F0"/>
    <w:rsid w:val="00B74710"/>
    <w:rsid w:val="00B9330C"/>
    <w:rsid w:val="00BD6833"/>
    <w:rsid w:val="00BF67D9"/>
    <w:rsid w:val="00C22D7F"/>
    <w:rsid w:val="00C34094"/>
    <w:rsid w:val="00C3491E"/>
    <w:rsid w:val="00C441E1"/>
    <w:rsid w:val="00C50AC8"/>
    <w:rsid w:val="00C77D41"/>
    <w:rsid w:val="00C96C7B"/>
    <w:rsid w:val="00C9E987"/>
    <w:rsid w:val="00CA7CC0"/>
    <w:rsid w:val="00CC4D49"/>
    <w:rsid w:val="00CD72BB"/>
    <w:rsid w:val="00CF16C3"/>
    <w:rsid w:val="00D17177"/>
    <w:rsid w:val="00D52927"/>
    <w:rsid w:val="00D630AB"/>
    <w:rsid w:val="00D72558"/>
    <w:rsid w:val="00D7413A"/>
    <w:rsid w:val="00D925AB"/>
    <w:rsid w:val="00DA6FF2"/>
    <w:rsid w:val="00DD072C"/>
    <w:rsid w:val="00DE6919"/>
    <w:rsid w:val="00E019C2"/>
    <w:rsid w:val="00E0258F"/>
    <w:rsid w:val="00E23909"/>
    <w:rsid w:val="00E25680"/>
    <w:rsid w:val="00E34E7A"/>
    <w:rsid w:val="00E35C76"/>
    <w:rsid w:val="00E426BB"/>
    <w:rsid w:val="00E43293"/>
    <w:rsid w:val="00E72EDD"/>
    <w:rsid w:val="00E73493"/>
    <w:rsid w:val="00E95790"/>
    <w:rsid w:val="00EA04EF"/>
    <w:rsid w:val="00EC0EC8"/>
    <w:rsid w:val="00ED0C32"/>
    <w:rsid w:val="00EE6C20"/>
    <w:rsid w:val="00F2274E"/>
    <w:rsid w:val="00F369F9"/>
    <w:rsid w:val="00F65749"/>
    <w:rsid w:val="00F91227"/>
    <w:rsid w:val="00F9780A"/>
    <w:rsid w:val="00FE6C29"/>
    <w:rsid w:val="00FE77CF"/>
    <w:rsid w:val="01064B33"/>
    <w:rsid w:val="011BBBF3"/>
    <w:rsid w:val="017D8D95"/>
    <w:rsid w:val="01906DB5"/>
    <w:rsid w:val="0221C6F8"/>
    <w:rsid w:val="022544E4"/>
    <w:rsid w:val="023F81AD"/>
    <w:rsid w:val="02B2A98C"/>
    <w:rsid w:val="02B9846E"/>
    <w:rsid w:val="02C8F077"/>
    <w:rsid w:val="030ADBE2"/>
    <w:rsid w:val="037E7F47"/>
    <w:rsid w:val="03B5443C"/>
    <w:rsid w:val="03BD8DD0"/>
    <w:rsid w:val="03BD9759"/>
    <w:rsid w:val="03D3B492"/>
    <w:rsid w:val="03F14933"/>
    <w:rsid w:val="043462FF"/>
    <w:rsid w:val="0437E3AD"/>
    <w:rsid w:val="046DA24F"/>
    <w:rsid w:val="0479A37A"/>
    <w:rsid w:val="04B52E57"/>
    <w:rsid w:val="0518F6BD"/>
    <w:rsid w:val="056F84F3"/>
    <w:rsid w:val="064C6DFC"/>
    <w:rsid w:val="07021923"/>
    <w:rsid w:val="070746E3"/>
    <w:rsid w:val="07492DC2"/>
    <w:rsid w:val="078D74AD"/>
    <w:rsid w:val="07C470B6"/>
    <w:rsid w:val="07C8418C"/>
    <w:rsid w:val="081159D5"/>
    <w:rsid w:val="0873E30E"/>
    <w:rsid w:val="089AE856"/>
    <w:rsid w:val="08B45CB3"/>
    <w:rsid w:val="08BA6DA6"/>
    <w:rsid w:val="08C8533F"/>
    <w:rsid w:val="08F438F7"/>
    <w:rsid w:val="09568D91"/>
    <w:rsid w:val="09904ECE"/>
    <w:rsid w:val="09C3D31F"/>
    <w:rsid w:val="0A1032EE"/>
    <w:rsid w:val="0A1BE065"/>
    <w:rsid w:val="0A269A3A"/>
    <w:rsid w:val="0A6E4D23"/>
    <w:rsid w:val="0B63A71E"/>
    <w:rsid w:val="0BAC2875"/>
    <w:rsid w:val="0C64014F"/>
    <w:rsid w:val="0D4CA3DF"/>
    <w:rsid w:val="0D571618"/>
    <w:rsid w:val="0D8308B9"/>
    <w:rsid w:val="0E42AAAD"/>
    <w:rsid w:val="0E5BBA7E"/>
    <w:rsid w:val="0E679F22"/>
    <w:rsid w:val="0E9B43F0"/>
    <w:rsid w:val="0E9D2215"/>
    <w:rsid w:val="0EE398CE"/>
    <w:rsid w:val="0F0F8310"/>
    <w:rsid w:val="0F7AB1F2"/>
    <w:rsid w:val="0F889818"/>
    <w:rsid w:val="0F901183"/>
    <w:rsid w:val="0FF29730"/>
    <w:rsid w:val="0FFF3DB1"/>
    <w:rsid w:val="103CA042"/>
    <w:rsid w:val="1065B127"/>
    <w:rsid w:val="10CA37EF"/>
    <w:rsid w:val="10E50D8D"/>
    <w:rsid w:val="117E2689"/>
    <w:rsid w:val="11855312"/>
    <w:rsid w:val="11905061"/>
    <w:rsid w:val="11ADDBE1"/>
    <w:rsid w:val="11B9427E"/>
    <w:rsid w:val="11F4EB21"/>
    <w:rsid w:val="12018188"/>
    <w:rsid w:val="12021133"/>
    <w:rsid w:val="120A7247"/>
    <w:rsid w:val="121B70EB"/>
    <w:rsid w:val="12BBAAA2"/>
    <w:rsid w:val="130F8366"/>
    <w:rsid w:val="133C049D"/>
    <w:rsid w:val="13D1F10E"/>
    <w:rsid w:val="13FBC5A6"/>
    <w:rsid w:val="13FFB612"/>
    <w:rsid w:val="14040770"/>
    <w:rsid w:val="1427DA0A"/>
    <w:rsid w:val="14A44FED"/>
    <w:rsid w:val="14D89C63"/>
    <w:rsid w:val="14E57CA3"/>
    <w:rsid w:val="15809CA2"/>
    <w:rsid w:val="15A5ECB7"/>
    <w:rsid w:val="15C7FBC9"/>
    <w:rsid w:val="1600CC8C"/>
    <w:rsid w:val="163315A7"/>
    <w:rsid w:val="1641D2FD"/>
    <w:rsid w:val="164DA406"/>
    <w:rsid w:val="1673A55F"/>
    <w:rsid w:val="168A10D1"/>
    <w:rsid w:val="16A409C7"/>
    <w:rsid w:val="171B5EFA"/>
    <w:rsid w:val="173B19EC"/>
    <w:rsid w:val="1754BC1C"/>
    <w:rsid w:val="175654B9"/>
    <w:rsid w:val="179A2AD6"/>
    <w:rsid w:val="17E4BC03"/>
    <w:rsid w:val="187152B7"/>
    <w:rsid w:val="18E43FBA"/>
    <w:rsid w:val="18F5D426"/>
    <w:rsid w:val="19224106"/>
    <w:rsid w:val="193551B1"/>
    <w:rsid w:val="1965C56A"/>
    <w:rsid w:val="1972F2B0"/>
    <w:rsid w:val="197973BF"/>
    <w:rsid w:val="19B4D30C"/>
    <w:rsid w:val="1A1D6BAE"/>
    <w:rsid w:val="1A43C505"/>
    <w:rsid w:val="1A4B587C"/>
    <w:rsid w:val="1A6129CF"/>
    <w:rsid w:val="1A91A487"/>
    <w:rsid w:val="1AC9DD02"/>
    <w:rsid w:val="1AD9B8E9"/>
    <w:rsid w:val="1B29EB9F"/>
    <w:rsid w:val="1B3A3D86"/>
    <w:rsid w:val="1B78EDAC"/>
    <w:rsid w:val="1C287302"/>
    <w:rsid w:val="1C3C7D6E"/>
    <w:rsid w:val="1C4805E6"/>
    <w:rsid w:val="1C5E8592"/>
    <w:rsid w:val="1CC8A0AE"/>
    <w:rsid w:val="1CCBC22A"/>
    <w:rsid w:val="1CEC73CE"/>
    <w:rsid w:val="1D2A4A80"/>
    <w:rsid w:val="1D3BBFD9"/>
    <w:rsid w:val="1D3DBAFE"/>
    <w:rsid w:val="1DA2BAED"/>
    <w:rsid w:val="1DA8BAF7"/>
    <w:rsid w:val="1E3DC4F5"/>
    <w:rsid w:val="1E475130"/>
    <w:rsid w:val="1E48C585"/>
    <w:rsid w:val="1E8D61DF"/>
    <w:rsid w:val="1E90ACE1"/>
    <w:rsid w:val="1F374DDF"/>
    <w:rsid w:val="1F45CF1B"/>
    <w:rsid w:val="1F497C5D"/>
    <w:rsid w:val="1F4AD61E"/>
    <w:rsid w:val="1F72D87C"/>
    <w:rsid w:val="1FB1F04E"/>
    <w:rsid w:val="1FC7FD4B"/>
    <w:rsid w:val="1FEE91FF"/>
    <w:rsid w:val="1FF4864C"/>
    <w:rsid w:val="204B4ED7"/>
    <w:rsid w:val="20645B55"/>
    <w:rsid w:val="209E53BF"/>
    <w:rsid w:val="2191D6D6"/>
    <w:rsid w:val="21AD31F3"/>
    <w:rsid w:val="21B71A0B"/>
    <w:rsid w:val="226943D5"/>
    <w:rsid w:val="228CEC55"/>
    <w:rsid w:val="22933FFA"/>
    <w:rsid w:val="22B9941A"/>
    <w:rsid w:val="22D068B3"/>
    <w:rsid w:val="232C270E"/>
    <w:rsid w:val="2338083A"/>
    <w:rsid w:val="236F3587"/>
    <w:rsid w:val="23BBF2E4"/>
    <w:rsid w:val="23D3224A"/>
    <w:rsid w:val="24171EC4"/>
    <w:rsid w:val="243A4A15"/>
    <w:rsid w:val="24436C07"/>
    <w:rsid w:val="245CF719"/>
    <w:rsid w:val="24756240"/>
    <w:rsid w:val="24C96517"/>
    <w:rsid w:val="24E27316"/>
    <w:rsid w:val="257C58B1"/>
    <w:rsid w:val="25817635"/>
    <w:rsid w:val="25E6A8AC"/>
    <w:rsid w:val="25FDC7F9"/>
    <w:rsid w:val="2611F80F"/>
    <w:rsid w:val="2650C55F"/>
    <w:rsid w:val="268D2BEB"/>
    <w:rsid w:val="26908845"/>
    <w:rsid w:val="26A0993F"/>
    <w:rsid w:val="26A3786A"/>
    <w:rsid w:val="26CFE130"/>
    <w:rsid w:val="26DF926E"/>
    <w:rsid w:val="26EEC95E"/>
    <w:rsid w:val="278706F8"/>
    <w:rsid w:val="2789AABF"/>
    <w:rsid w:val="27ABFB8A"/>
    <w:rsid w:val="288A5B1A"/>
    <w:rsid w:val="28F65515"/>
    <w:rsid w:val="292AB24F"/>
    <w:rsid w:val="29703284"/>
    <w:rsid w:val="29B34A7C"/>
    <w:rsid w:val="29B5F565"/>
    <w:rsid w:val="29C836F3"/>
    <w:rsid w:val="29FC0BD7"/>
    <w:rsid w:val="2A42E1C2"/>
    <w:rsid w:val="2A44939F"/>
    <w:rsid w:val="2A6335DF"/>
    <w:rsid w:val="2AA45B94"/>
    <w:rsid w:val="2AB07A53"/>
    <w:rsid w:val="2B1BDA8A"/>
    <w:rsid w:val="2B29CBBA"/>
    <w:rsid w:val="2B3BA88D"/>
    <w:rsid w:val="2B51C5C6"/>
    <w:rsid w:val="2B552BF3"/>
    <w:rsid w:val="2C11D389"/>
    <w:rsid w:val="2CD6EDA2"/>
    <w:rsid w:val="2CFF496F"/>
    <w:rsid w:val="2DBD123F"/>
    <w:rsid w:val="2E50D9C0"/>
    <w:rsid w:val="2E815A98"/>
    <w:rsid w:val="2E8FD458"/>
    <w:rsid w:val="2ED8B957"/>
    <w:rsid w:val="2EDB5251"/>
    <w:rsid w:val="2F155B23"/>
    <w:rsid w:val="2F464E6C"/>
    <w:rsid w:val="2FDDAE53"/>
    <w:rsid w:val="3006B1B7"/>
    <w:rsid w:val="3006C693"/>
    <w:rsid w:val="302BA4B9"/>
    <w:rsid w:val="310ABCD2"/>
    <w:rsid w:val="31426B93"/>
    <w:rsid w:val="3152C0DD"/>
    <w:rsid w:val="3174DB45"/>
    <w:rsid w:val="31819F7B"/>
    <w:rsid w:val="31E00A5C"/>
    <w:rsid w:val="31E3EC6C"/>
    <w:rsid w:val="31E9A416"/>
    <w:rsid w:val="3200FFA2"/>
    <w:rsid w:val="32335FD9"/>
    <w:rsid w:val="32A41763"/>
    <w:rsid w:val="32B54E98"/>
    <w:rsid w:val="32BC8B2B"/>
    <w:rsid w:val="333E7B61"/>
    <w:rsid w:val="3346BA72"/>
    <w:rsid w:val="337BC2E1"/>
    <w:rsid w:val="3423A8A3"/>
    <w:rsid w:val="342A0988"/>
    <w:rsid w:val="345BF509"/>
    <w:rsid w:val="34AF7D79"/>
    <w:rsid w:val="34C380E7"/>
    <w:rsid w:val="34EB7DDF"/>
    <w:rsid w:val="34F942F7"/>
    <w:rsid w:val="354FD217"/>
    <w:rsid w:val="355D532E"/>
    <w:rsid w:val="35A2F9BB"/>
    <w:rsid w:val="35B8B5CF"/>
    <w:rsid w:val="35C057B8"/>
    <w:rsid w:val="35C4A0B3"/>
    <w:rsid w:val="35F2F01A"/>
    <w:rsid w:val="363FA393"/>
    <w:rsid w:val="36587A37"/>
    <w:rsid w:val="3687A55F"/>
    <w:rsid w:val="36AB2BCD"/>
    <w:rsid w:val="36F45172"/>
    <w:rsid w:val="36FBDDBB"/>
    <w:rsid w:val="37548630"/>
    <w:rsid w:val="37607114"/>
    <w:rsid w:val="3801A498"/>
    <w:rsid w:val="38E0662B"/>
    <w:rsid w:val="38FC37BD"/>
    <w:rsid w:val="38FC4175"/>
    <w:rsid w:val="391E47A9"/>
    <w:rsid w:val="397185C9"/>
    <w:rsid w:val="399E2636"/>
    <w:rsid w:val="39DF6120"/>
    <w:rsid w:val="39F6B8D1"/>
    <w:rsid w:val="3A00ED97"/>
    <w:rsid w:val="3A07D4BA"/>
    <w:rsid w:val="3A096C3A"/>
    <w:rsid w:val="3A1352D1"/>
    <w:rsid w:val="3A17C282"/>
    <w:rsid w:val="3A27489E"/>
    <w:rsid w:val="3AEEE3B2"/>
    <w:rsid w:val="3B1BF2C8"/>
    <w:rsid w:val="3BC1F77C"/>
    <w:rsid w:val="3C5EC6C3"/>
    <w:rsid w:val="3C838597"/>
    <w:rsid w:val="3C83B1D7"/>
    <w:rsid w:val="3CC4BA57"/>
    <w:rsid w:val="3CD6500F"/>
    <w:rsid w:val="3D1A027A"/>
    <w:rsid w:val="3D3D26E5"/>
    <w:rsid w:val="3D7E5C71"/>
    <w:rsid w:val="3DAF1A26"/>
    <w:rsid w:val="3DD43C4E"/>
    <w:rsid w:val="3DDDEF5A"/>
    <w:rsid w:val="3E05A819"/>
    <w:rsid w:val="3E5BD81F"/>
    <w:rsid w:val="3E7F7DCC"/>
    <w:rsid w:val="3E9E20F4"/>
    <w:rsid w:val="3EC6C3E8"/>
    <w:rsid w:val="3ED3CA85"/>
    <w:rsid w:val="3EDD8C00"/>
    <w:rsid w:val="3EFD6C1C"/>
    <w:rsid w:val="3F359755"/>
    <w:rsid w:val="3F79240E"/>
    <w:rsid w:val="3F964C3A"/>
    <w:rsid w:val="41109874"/>
    <w:rsid w:val="41321C9B"/>
    <w:rsid w:val="413F0186"/>
    <w:rsid w:val="41620EEF"/>
    <w:rsid w:val="41720BEF"/>
    <w:rsid w:val="41979004"/>
    <w:rsid w:val="42402210"/>
    <w:rsid w:val="427EF73F"/>
    <w:rsid w:val="42845C77"/>
    <w:rsid w:val="429316AF"/>
    <w:rsid w:val="42F7D173"/>
    <w:rsid w:val="43602642"/>
    <w:rsid w:val="4371D8F2"/>
    <w:rsid w:val="43A7D710"/>
    <w:rsid w:val="43B34520"/>
    <w:rsid w:val="43BD8E19"/>
    <w:rsid w:val="43CC6361"/>
    <w:rsid w:val="43EC999A"/>
    <w:rsid w:val="44222480"/>
    <w:rsid w:val="443863E1"/>
    <w:rsid w:val="4442A990"/>
    <w:rsid w:val="4491346B"/>
    <w:rsid w:val="44EEE558"/>
    <w:rsid w:val="45A35354"/>
    <w:rsid w:val="45A3BDE4"/>
    <w:rsid w:val="45C42BAC"/>
    <w:rsid w:val="460F0469"/>
    <w:rsid w:val="46C60417"/>
    <w:rsid w:val="46D3EC19"/>
    <w:rsid w:val="4752554D"/>
    <w:rsid w:val="4759C542"/>
    <w:rsid w:val="476F1994"/>
    <w:rsid w:val="47A2CB6E"/>
    <w:rsid w:val="47CD1831"/>
    <w:rsid w:val="48440909"/>
    <w:rsid w:val="48451E61"/>
    <w:rsid w:val="486A4E19"/>
    <w:rsid w:val="48A4A5CE"/>
    <w:rsid w:val="48BF0C42"/>
    <w:rsid w:val="490E1C44"/>
    <w:rsid w:val="4914413A"/>
    <w:rsid w:val="49152F86"/>
    <w:rsid w:val="4918EAF9"/>
    <w:rsid w:val="4927B6CD"/>
    <w:rsid w:val="493DF625"/>
    <w:rsid w:val="494A1C84"/>
    <w:rsid w:val="49783139"/>
    <w:rsid w:val="4981C6D4"/>
    <w:rsid w:val="49A80053"/>
    <w:rsid w:val="49BA9FC2"/>
    <w:rsid w:val="49FBAAF6"/>
    <w:rsid w:val="4A2C3275"/>
    <w:rsid w:val="4A4A2207"/>
    <w:rsid w:val="4AA9ECA5"/>
    <w:rsid w:val="4AC3455F"/>
    <w:rsid w:val="4B78E0D1"/>
    <w:rsid w:val="4B7C6E2F"/>
    <w:rsid w:val="4BDAD4CA"/>
    <w:rsid w:val="4C0A3463"/>
    <w:rsid w:val="4C30503F"/>
    <w:rsid w:val="4C8F130B"/>
    <w:rsid w:val="4CCAD536"/>
    <w:rsid w:val="4CE3F086"/>
    <w:rsid w:val="4D008F84"/>
    <w:rsid w:val="4D1BD689"/>
    <w:rsid w:val="4D50BEE5"/>
    <w:rsid w:val="4D811E45"/>
    <w:rsid w:val="4D8C238C"/>
    <w:rsid w:val="4DAF8DEB"/>
    <w:rsid w:val="4DC5F42B"/>
    <w:rsid w:val="4DD607FB"/>
    <w:rsid w:val="4DF47851"/>
    <w:rsid w:val="4E04406A"/>
    <w:rsid w:val="4E1515EC"/>
    <w:rsid w:val="4E19BB1E"/>
    <w:rsid w:val="4E2D7D49"/>
    <w:rsid w:val="4E3BED33"/>
    <w:rsid w:val="4EB230E6"/>
    <w:rsid w:val="4F2D51A7"/>
    <w:rsid w:val="4F70AC00"/>
    <w:rsid w:val="4F7DA965"/>
    <w:rsid w:val="5002D8FB"/>
    <w:rsid w:val="502460CF"/>
    <w:rsid w:val="508CE6C9"/>
    <w:rsid w:val="5095AB23"/>
    <w:rsid w:val="50B8BF07"/>
    <w:rsid w:val="50C35984"/>
    <w:rsid w:val="50D8EEAD"/>
    <w:rsid w:val="50E8130C"/>
    <w:rsid w:val="50F983DC"/>
    <w:rsid w:val="51098960"/>
    <w:rsid w:val="5112F0B6"/>
    <w:rsid w:val="511E5B7C"/>
    <w:rsid w:val="512534EA"/>
    <w:rsid w:val="5132156D"/>
    <w:rsid w:val="513F6104"/>
    <w:rsid w:val="51BD8ED5"/>
    <w:rsid w:val="51D64DB6"/>
    <w:rsid w:val="5209021C"/>
    <w:rsid w:val="520EBAD1"/>
    <w:rsid w:val="52427877"/>
    <w:rsid w:val="524F4A50"/>
    <w:rsid w:val="52A559C1"/>
    <w:rsid w:val="52A73962"/>
    <w:rsid w:val="52BAB2EB"/>
    <w:rsid w:val="52BBE984"/>
    <w:rsid w:val="52C1054B"/>
    <w:rsid w:val="5304A771"/>
    <w:rsid w:val="537F5609"/>
    <w:rsid w:val="5429AEAE"/>
    <w:rsid w:val="54314C37"/>
    <w:rsid w:val="544A9178"/>
    <w:rsid w:val="5495C943"/>
    <w:rsid w:val="54FD4B19"/>
    <w:rsid w:val="55059008"/>
    <w:rsid w:val="551D3FB1"/>
    <w:rsid w:val="5526FCBA"/>
    <w:rsid w:val="5535DAB5"/>
    <w:rsid w:val="554491DE"/>
    <w:rsid w:val="55D3F40B"/>
    <w:rsid w:val="55EC0D32"/>
    <w:rsid w:val="55ECEAE9"/>
    <w:rsid w:val="5699D640"/>
    <w:rsid w:val="569D7876"/>
    <w:rsid w:val="570BEB09"/>
    <w:rsid w:val="572B2680"/>
    <w:rsid w:val="572CFCEF"/>
    <w:rsid w:val="572F342B"/>
    <w:rsid w:val="574F63CF"/>
    <w:rsid w:val="57789697"/>
    <w:rsid w:val="577B7419"/>
    <w:rsid w:val="5787DD93"/>
    <w:rsid w:val="578C85D7"/>
    <w:rsid w:val="578D2AE4"/>
    <w:rsid w:val="57CC4C47"/>
    <w:rsid w:val="5834EBDB"/>
    <w:rsid w:val="586355E0"/>
    <w:rsid w:val="5956DE1F"/>
    <w:rsid w:val="59827D92"/>
    <w:rsid w:val="59D553F4"/>
    <w:rsid w:val="59D7BAF3"/>
    <w:rsid w:val="5A06D913"/>
    <w:rsid w:val="5A30EA45"/>
    <w:rsid w:val="5A399D6C"/>
    <w:rsid w:val="5A9B62A6"/>
    <w:rsid w:val="5AA3694C"/>
    <w:rsid w:val="5AE242B4"/>
    <w:rsid w:val="5AF13A03"/>
    <w:rsid w:val="5B1A9AA3"/>
    <w:rsid w:val="5B822464"/>
    <w:rsid w:val="5B9204F5"/>
    <w:rsid w:val="5B926ABC"/>
    <w:rsid w:val="5C8DECC4"/>
    <w:rsid w:val="5C9B711E"/>
    <w:rsid w:val="5CC767B4"/>
    <w:rsid w:val="5D93B101"/>
    <w:rsid w:val="5D987851"/>
    <w:rsid w:val="5DFF52ED"/>
    <w:rsid w:val="5E5D3C23"/>
    <w:rsid w:val="5EB19245"/>
    <w:rsid w:val="5EB720C6"/>
    <w:rsid w:val="5EE330A6"/>
    <w:rsid w:val="5EEFCFE9"/>
    <w:rsid w:val="5F53297D"/>
    <w:rsid w:val="5F6F6F74"/>
    <w:rsid w:val="5F7A0064"/>
    <w:rsid w:val="5F865FF6"/>
    <w:rsid w:val="5F982FF8"/>
    <w:rsid w:val="5FFA0EE9"/>
    <w:rsid w:val="60009F0D"/>
    <w:rsid w:val="601C5C1F"/>
    <w:rsid w:val="608BDA8F"/>
    <w:rsid w:val="609ED6B7"/>
    <w:rsid w:val="60B6F241"/>
    <w:rsid w:val="60E4B509"/>
    <w:rsid w:val="60FAA339"/>
    <w:rsid w:val="6115D0C5"/>
    <w:rsid w:val="6127E035"/>
    <w:rsid w:val="612BB8C9"/>
    <w:rsid w:val="61318661"/>
    <w:rsid w:val="617145AE"/>
    <w:rsid w:val="61828E93"/>
    <w:rsid w:val="61AD9A03"/>
    <w:rsid w:val="622B86F4"/>
    <w:rsid w:val="628AD9BA"/>
    <w:rsid w:val="62C1E5EC"/>
    <w:rsid w:val="62D04BDA"/>
    <w:rsid w:val="62D291BC"/>
    <w:rsid w:val="62EBF71E"/>
    <w:rsid w:val="6318BE7E"/>
    <w:rsid w:val="634E6D22"/>
    <w:rsid w:val="639D5EC4"/>
    <w:rsid w:val="63B08B9F"/>
    <w:rsid w:val="63CD188E"/>
    <w:rsid w:val="63D21F91"/>
    <w:rsid w:val="640E7119"/>
    <w:rsid w:val="6431B752"/>
    <w:rsid w:val="646488C4"/>
    <w:rsid w:val="6487C77F"/>
    <w:rsid w:val="649D7453"/>
    <w:rsid w:val="6571CACD"/>
    <w:rsid w:val="65A27C2D"/>
    <w:rsid w:val="65C7087E"/>
    <w:rsid w:val="65D1A4BE"/>
    <w:rsid w:val="6676EBC9"/>
    <w:rsid w:val="66C480EC"/>
    <w:rsid w:val="66CA84C3"/>
    <w:rsid w:val="671708A5"/>
    <w:rsid w:val="671AB424"/>
    <w:rsid w:val="67637EDF"/>
    <w:rsid w:val="6766485E"/>
    <w:rsid w:val="676D751F"/>
    <w:rsid w:val="678FFE45"/>
    <w:rsid w:val="67B38B7B"/>
    <w:rsid w:val="68971B68"/>
    <w:rsid w:val="68C679A0"/>
    <w:rsid w:val="68D53171"/>
    <w:rsid w:val="693729BF"/>
    <w:rsid w:val="69584270"/>
    <w:rsid w:val="6958BF58"/>
    <w:rsid w:val="6962A586"/>
    <w:rsid w:val="697BC1E6"/>
    <w:rsid w:val="6980BA60"/>
    <w:rsid w:val="6A6056EC"/>
    <w:rsid w:val="6A9B1FA1"/>
    <w:rsid w:val="6AE8D590"/>
    <w:rsid w:val="6AF74BC6"/>
    <w:rsid w:val="6B1CC3C3"/>
    <w:rsid w:val="6B2D4BC9"/>
    <w:rsid w:val="6B4409C0"/>
    <w:rsid w:val="6B45E693"/>
    <w:rsid w:val="6B9900C5"/>
    <w:rsid w:val="6BBD4BF5"/>
    <w:rsid w:val="6BC0F6F5"/>
    <w:rsid w:val="6BDCAEC8"/>
    <w:rsid w:val="6BE91162"/>
    <w:rsid w:val="6C57EBF4"/>
    <w:rsid w:val="6C86FC9E"/>
    <w:rsid w:val="6C8F25D1"/>
    <w:rsid w:val="6CDF8200"/>
    <w:rsid w:val="6CED91D1"/>
    <w:rsid w:val="6CEEEB92"/>
    <w:rsid w:val="6CF12C72"/>
    <w:rsid w:val="6D58C4CA"/>
    <w:rsid w:val="6D63DDC2"/>
    <w:rsid w:val="6D85A4FB"/>
    <w:rsid w:val="6D9CDD57"/>
    <w:rsid w:val="6E3F1D8F"/>
    <w:rsid w:val="6E5F0D8B"/>
    <w:rsid w:val="6E984723"/>
    <w:rsid w:val="6EA80743"/>
    <w:rsid w:val="6EB4EE9E"/>
    <w:rsid w:val="6ECD248A"/>
    <w:rsid w:val="6F987284"/>
    <w:rsid w:val="6FE750C4"/>
    <w:rsid w:val="701FBA8F"/>
    <w:rsid w:val="70861E01"/>
    <w:rsid w:val="70B1C218"/>
    <w:rsid w:val="70E2B6C2"/>
    <w:rsid w:val="71145765"/>
    <w:rsid w:val="71291F0C"/>
    <w:rsid w:val="71346B43"/>
    <w:rsid w:val="71983095"/>
    <w:rsid w:val="7220A812"/>
    <w:rsid w:val="7221EE62"/>
    <w:rsid w:val="7229484A"/>
    <w:rsid w:val="725BF274"/>
    <w:rsid w:val="727A651B"/>
    <w:rsid w:val="72A9005D"/>
    <w:rsid w:val="72B027C6"/>
    <w:rsid w:val="73041EE3"/>
    <w:rsid w:val="73606DF6"/>
    <w:rsid w:val="737259BB"/>
    <w:rsid w:val="739ED5AF"/>
    <w:rsid w:val="73F026E1"/>
    <w:rsid w:val="73F68BDD"/>
    <w:rsid w:val="744E515F"/>
    <w:rsid w:val="74559079"/>
    <w:rsid w:val="7467D9EA"/>
    <w:rsid w:val="74BE818D"/>
    <w:rsid w:val="74C063DE"/>
    <w:rsid w:val="75426436"/>
    <w:rsid w:val="75594FFC"/>
    <w:rsid w:val="75843CCD"/>
    <w:rsid w:val="75B627E5"/>
    <w:rsid w:val="75E08BCC"/>
    <w:rsid w:val="762DDEE4"/>
    <w:rsid w:val="768B4D07"/>
    <w:rsid w:val="76E2923C"/>
    <w:rsid w:val="77163B3A"/>
    <w:rsid w:val="7721A1D7"/>
    <w:rsid w:val="774D055D"/>
    <w:rsid w:val="7751F846"/>
    <w:rsid w:val="77821479"/>
    <w:rsid w:val="77D61A7B"/>
    <w:rsid w:val="785772B3"/>
    <w:rsid w:val="7862A1B1"/>
    <w:rsid w:val="786FF091"/>
    <w:rsid w:val="78759760"/>
    <w:rsid w:val="7877E2BF"/>
    <w:rsid w:val="78C56548"/>
    <w:rsid w:val="7900BC70"/>
    <w:rsid w:val="7989A288"/>
    <w:rsid w:val="7991A746"/>
    <w:rsid w:val="79991106"/>
    <w:rsid w:val="79BA148C"/>
    <w:rsid w:val="79D68C9A"/>
    <w:rsid w:val="7A15D968"/>
    <w:rsid w:val="7A3D6CCF"/>
    <w:rsid w:val="7A4A3E2C"/>
    <w:rsid w:val="7A50B3CC"/>
    <w:rsid w:val="7A6B210A"/>
    <w:rsid w:val="7A92C81E"/>
    <w:rsid w:val="7AA2114E"/>
    <w:rsid w:val="7ACBF0CF"/>
    <w:rsid w:val="7ADEA2F6"/>
    <w:rsid w:val="7B015007"/>
    <w:rsid w:val="7B0BC738"/>
    <w:rsid w:val="7B83A158"/>
    <w:rsid w:val="7BAF8381"/>
    <w:rsid w:val="7C807ACB"/>
    <w:rsid w:val="7CA98B9E"/>
    <w:rsid w:val="7CBDF8B0"/>
    <w:rsid w:val="7D0AFC24"/>
    <w:rsid w:val="7D6359BE"/>
    <w:rsid w:val="7D913E1A"/>
    <w:rsid w:val="7DF0D1B3"/>
    <w:rsid w:val="7E7F10C4"/>
    <w:rsid w:val="7ED9773F"/>
    <w:rsid w:val="7EDACD47"/>
    <w:rsid w:val="7EE4D8E4"/>
    <w:rsid w:val="7EEA2635"/>
    <w:rsid w:val="7EFC296A"/>
    <w:rsid w:val="7F1DD80F"/>
    <w:rsid w:val="7F52F032"/>
    <w:rsid w:val="7FEE4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F087"/>
  <w15:chartTrackingRefBased/>
  <w15:docId w15:val="{B66E6A2F-2F66-4BF2-95E3-0B6F238E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8F"/>
    <w:rPr>
      <w:sz w:val="24"/>
    </w:rPr>
  </w:style>
  <w:style w:type="paragraph" w:styleId="Rubrik1">
    <w:name w:val="heading 1"/>
    <w:basedOn w:val="Normal"/>
    <w:next w:val="Normal"/>
    <w:link w:val="Rubrik1Char"/>
    <w:uiPriority w:val="9"/>
    <w:qFormat/>
    <w:rsid w:val="00742897"/>
    <w:pPr>
      <w:keepNext/>
      <w:keepLines/>
      <w:spacing w:before="360" w:after="80" w:line="240" w:lineRule="auto"/>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line="240" w:lineRule="auto"/>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line="240" w:lineRule="auto"/>
      <w:outlineLvl w:val="3"/>
    </w:pPr>
    <w:rPr>
      <w:rFonts w:asciiTheme="majorHAnsi" w:eastAsiaTheme="majorEastAsia" w:hAnsiTheme="majorHAnsi" w:cstheme="majorBidi"/>
      <w:b/>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qFormat/>
    <w:rsid w:val="00633DC0"/>
    <w:pPr>
      <w:spacing w:after="0" w:line="240" w:lineRule="auto"/>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9"/>
      </w:numPr>
      <w:ind w:left="714" w:hanging="357"/>
      <w:contextualSpacing/>
    </w:pPr>
  </w:style>
  <w:style w:type="paragraph" w:styleId="Ingetavstnd">
    <w:name w:val="No Spacing"/>
    <w:link w:val="IngetavstndChar"/>
    <w:uiPriority w:val="1"/>
    <w:qFormat/>
    <w:rsid w:val="00E426BB"/>
    <w:pPr>
      <w:spacing w:after="0" w:line="240" w:lineRule="auto"/>
    </w:pPr>
  </w:style>
  <w:style w:type="character" w:customStyle="1" w:styleId="normaltextrun">
    <w:name w:val="normaltextrun"/>
    <w:basedOn w:val="Standardstycketeckensnitt"/>
    <w:rsid w:val="00DE6919"/>
  </w:style>
  <w:style w:type="character" w:customStyle="1" w:styleId="eop">
    <w:name w:val="eop"/>
    <w:basedOn w:val="Standardstycketeckensnitt"/>
    <w:rsid w:val="00DE6919"/>
  </w:style>
  <w:style w:type="paragraph" w:customStyle="1" w:styleId="paragraph">
    <w:name w:val="paragraph"/>
    <w:basedOn w:val="Normal"/>
    <w:rsid w:val="00DE6919"/>
    <w:pPr>
      <w:spacing w:before="100" w:beforeAutospacing="1" w:after="100" w:afterAutospacing="1" w:line="240" w:lineRule="auto"/>
    </w:pPr>
    <w:rPr>
      <w:rFonts w:ascii="Times New Roman" w:eastAsia="Times New Roman" w:hAnsi="Times New Roman" w:cs="Times New Roman"/>
      <w:szCs w:val="24"/>
      <w:lang w:eastAsia="sv-SE"/>
    </w:rPr>
  </w:style>
  <w:style w:type="paragraph" w:styleId="Sidhuvud">
    <w:name w:val="header"/>
    <w:basedOn w:val="Normal"/>
    <w:link w:val="SidhuvudChar"/>
    <w:uiPriority w:val="99"/>
    <w:unhideWhenUsed/>
    <w:rsid w:val="00D529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2927"/>
    <w:rPr>
      <w:sz w:val="24"/>
    </w:rPr>
  </w:style>
  <w:style w:type="paragraph" w:styleId="Sidfot">
    <w:name w:val="footer"/>
    <w:basedOn w:val="Normal"/>
    <w:link w:val="SidfotChar"/>
    <w:uiPriority w:val="99"/>
    <w:unhideWhenUsed/>
    <w:rsid w:val="00D529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2927"/>
    <w:rPr>
      <w:sz w:val="24"/>
    </w:rPr>
  </w:style>
  <w:style w:type="character" w:customStyle="1" w:styleId="IngetavstndChar">
    <w:name w:val="Inget avstånd Char"/>
    <w:basedOn w:val="Standardstycketeckensnitt"/>
    <w:link w:val="Ingetavstnd"/>
    <w:uiPriority w:val="1"/>
    <w:rsid w:val="00D52927"/>
  </w:style>
  <w:style w:type="paragraph" w:styleId="Innehllsfrteckningsrubrik">
    <w:name w:val="TOC Heading"/>
    <w:basedOn w:val="Rubrik1"/>
    <w:next w:val="Normal"/>
    <w:uiPriority w:val="39"/>
    <w:unhideWhenUsed/>
    <w:qFormat/>
    <w:rsid w:val="00AC0762"/>
    <w:pPr>
      <w:spacing w:before="240" w:after="0" w:line="259" w:lineRule="auto"/>
      <w:outlineLvl w:val="9"/>
    </w:pPr>
    <w:rPr>
      <w:b w:val="0"/>
      <w:color w:val="1E1E1E" w:themeColor="accent1" w:themeShade="BF"/>
      <w:sz w:val="32"/>
      <w:lang w:eastAsia="sv-SE"/>
    </w:rPr>
  </w:style>
  <w:style w:type="paragraph" w:styleId="Innehll3">
    <w:name w:val="toc 3"/>
    <w:basedOn w:val="Normal"/>
    <w:next w:val="Normal"/>
    <w:autoRedefine/>
    <w:uiPriority w:val="39"/>
    <w:unhideWhenUsed/>
    <w:rsid w:val="00F91227"/>
    <w:pPr>
      <w:tabs>
        <w:tab w:val="right" w:leader="dot" w:pos="9062"/>
      </w:tabs>
      <w:spacing w:after="100"/>
    </w:pPr>
  </w:style>
  <w:style w:type="character" w:styleId="Hyperlnk">
    <w:name w:val="Hyperlink"/>
    <w:basedOn w:val="Standardstycketeckensnitt"/>
    <w:uiPriority w:val="99"/>
    <w:unhideWhenUsed/>
    <w:rsid w:val="00AC0762"/>
    <w:rPr>
      <w:color w:val="4B2D78"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Underrubrik">
    <w:name w:val="Subtitle"/>
    <w:basedOn w:val="Normal"/>
    <w:next w:val="Normal"/>
    <w:link w:val="UnderrubrikChar"/>
    <w:uiPriority w:val="11"/>
    <w:qFormat/>
    <w:rsid w:val="004223C8"/>
    <w:pPr>
      <w:numPr>
        <w:ilvl w:val="1"/>
      </w:numPr>
    </w:pPr>
    <w:rPr>
      <w:rFonts w:eastAsiaTheme="minorEastAsia" w:cs="Times New Roman"/>
      <w:color w:val="5A5A5A" w:themeColor="text1" w:themeTint="A5"/>
      <w:spacing w:val="15"/>
      <w:sz w:val="22"/>
      <w:lang w:eastAsia="sv-SE"/>
    </w:rPr>
  </w:style>
  <w:style w:type="character" w:customStyle="1" w:styleId="UnderrubrikChar">
    <w:name w:val="Underrubrik Char"/>
    <w:basedOn w:val="Standardstycketeckensnitt"/>
    <w:link w:val="Underrubrik"/>
    <w:uiPriority w:val="11"/>
    <w:rsid w:val="004223C8"/>
    <w:rPr>
      <w:rFonts w:eastAsiaTheme="minorEastAsia" w:cs="Times New Roman"/>
      <w:color w:val="5A5A5A" w:themeColor="text1" w:themeTint="A5"/>
      <w:spacing w:val="15"/>
      <w:lang w:eastAsia="sv-SE"/>
    </w:rPr>
  </w:style>
  <w:style w:type="paragraph" w:styleId="Innehll1">
    <w:name w:val="toc 1"/>
    <w:basedOn w:val="Normal"/>
    <w:next w:val="Normal"/>
    <w:autoRedefine/>
    <w:uiPriority w:val="39"/>
    <w:unhideWhenUsed/>
    <w:rsid w:val="000C766A"/>
    <w:pPr>
      <w:spacing w:after="100"/>
    </w:pPr>
  </w:style>
  <w:style w:type="paragraph" w:styleId="Brdtext">
    <w:name w:val="Body Text"/>
    <w:basedOn w:val="Normal"/>
    <w:link w:val="BrdtextChar"/>
    <w:qFormat/>
    <w:rsid w:val="00A45894"/>
    <w:pPr>
      <w:spacing w:after="200" w:line="280" w:lineRule="atLeast"/>
    </w:pPr>
    <w:rPr>
      <w:sz w:val="21"/>
    </w:rPr>
  </w:style>
  <w:style w:type="character" w:customStyle="1" w:styleId="BrdtextChar">
    <w:name w:val="Brödtext Char"/>
    <w:basedOn w:val="Standardstycketeckensnitt"/>
    <w:link w:val="Brdtext"/>
    <w:rsid w:val="00A45894"/>
    <w:rPr>
      <w:sz w:val="21"/>
    </w:rPr>
  </w:style>
  <w:style w:type="paragraph" w:customStyle="1" w:styleId="Default">
    <w:name w:val="Default"/>
    <w:rsid w:val="00A45894"/>
    <w:pPr>
      <w:autoSpaceDE w:val="0"/>
      <w:autoSpaceDN w:val="0"/>
      <w:adjustRightInd w:val="0"/>
      <w:spacing w:after="0" w:line="240" w:lineRule="auto"/>
    </w:pPr>
    <w:rPr>
      <w:rFonts w:ascii="Calibri" w:hAnsi="Calibri" w:cs="Calibri"/>
      <w:color w:val="000000"/>
      <w:sz w:val="24"/>
      <w:szCs w:val="24"/>
    </w:rPr>
  </w:style>
  <w:style w:type="table" w:customStyle="1" w:styleId="AFtabell">
    <w:name w:val="AF tabell"/>
    <w:basedOn w:val="Normaltabell"/>
    <w:uiPriority w:val="99"/>
    <w:rsid w:val="001524A3"/>
    <w:pPr>
      <w:spacing w:after="0" w:line="240" w:lineRule="auto"/>
    </w:pPr>
    <w:rPr>
      <w:rFonts w:ascii="Arial" w:hAnsi="Arial"/>
      <w:sz w:val="16"/>
    </w:rPr>
    <w:tblPr>
      <w:tblBorders>
        <w:bottom w:val="single" w:sz="4" w:space="0" w:color="auto"/>
        <w:insideH w:val="single" w:sz="4" w:space="0" w:color="auto"/>
      </w:tblBorders>
      <w:tblCellMar>
        <w:top w:w="57" w:type="dxa"/>
        <w:bottom w:w="57" w:type="dxa"/>
      </w:tblCellMar>
    </w:tblPr>
    <w:tblStylePr w:type="firstRow">
      <w:rPr>
        <w:b/>
        <w:color w:val="FFFFFF"/>
      </w:rPr>
      <w:tblPr/>
      <w:tcPr>
        <w:shd w:val="clear" w:color="auto" w:fill="00005A"/>
      </w:tcPr>
    </w:tblStylePr>
    <w:tblStylePr w:type="lastRow">
      <w:rPr>
        <w:b/>
      </w:rPr>
    </w:tblStylePr>
    <w:tblStylePr w:type="firstCol">
      <w:rPr>
        <w:b/>
      </w:rPr>
    </w:tblStylePr>
  </w:style>
  <w:style w:type="paragraph" w:styleId="Beskrivning">
    <w:name w:val="caption"/>
    <w:basedOn w:val="Normal"/>
    <w:next w:val="Normal"/>
    <w:uiPriority w:val="35"/>
    <w:unhideWhenUsed/>
    <w:qFormat/>
    <w:rsid w:val="00981A8F"/>
    <w:pPr>
      <w:spacing w:after="200" w:line="240" w:lineRule="auto"/>
    </w:pPr>
    <w:rPr>
      <w:i/>
      <w:iCs/>
      <w:color w:val="292929"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236815">
      <w:bodyDiv w:val="1"/>
      <w:marLeft w:val="0"/>
      <w:marRight w:val="0"/>
      <w:marTop w:val="0"/>
      <w:marBottom w:val="0"/>
      <w:divBdr>
        <w:top w:val="none" w:sz="0" w:space="0" w:color="auto"/>
        <w:left w:val="none" w:sz="0" w:space="0" w:color="auto"/>
        <w:bottom w:val="none" w:sz="0" w:space="0" w:color="auto"/>
        <w:right w:val="none" w:sz="0" w:space="0" w:color="auto"/>
      </w:divBdr>
      <w:divsChild>
        <w:div w:id="25563086">
          <w:marLeft w:val="0"/>
          <w:marRight w:val="0"/>
          <w:marTop w:val="0"/>
          <w:marBottom w:val="0"/>
          <w:divBdr>
            <w:top w:val="none" w:sz="0" w:space="0" w:color="auto"/>
            <w:left w:val="none" w:sz="0" w:space="0" w:color="auto"/>
            <w:bottom w:val="none" w:sz="0" w:space="0" w:color="auto"/>
            <w:right w:val="none" w:sz="0" w:space="0" w:color="auto"/>
          </w:divBdr>
          <w:divsChild>
            <w:div w:id="2106807645">
              <w:marLeft w:val="0"/>
              <w:marRight w:val="0"/>
              <w:marTop w:val="0"/>
              <w:marBottom w:val="0"/>
              <w:divBdr>
                <w:top w:val="none" w:sz="0" w:space="0" w:color="auto"/>
                <w:left w:val="none" w:sz="0" w:space="0" w:color="auto"/>
                <w:bottom w:val="none" w:sz="0" w:space="0" w:color="auto"/>
                <w:right w:val="none" w:sz="0" w:space="0" w:color="auto"/>
              </w:divBdr>
            </w:div>
          </w:divsChild>
        </w:div>
        <w:div w:id="1109009661">
          <w:marLeft w:val="0"/>
          <w:marRight w:val="0"/>
          <w:marTop w:val="0"/>
          <w:marBottom w:val="0"/>
          <w:divBdr>
            <w:top w:val="none" w:sz="0" w:space="0" w:color="auto"/>
            <w:left w:val="none" w:sz="0" w:space="0" w:color="auto"/>
            <w:bottom w:val="none" w:sz="0" w:space="0" w:color="auto"/>
            <w:right w:val="none" w:sz="0" w:space="0" w:color="auto"/>
          </w:divBdr>
          <w:divsChild>
            <w:div w:id="1734431431">
              <w:marLeft w:val="0"/>
              <w:marRight w:val="0"/>
              <w:marTop w:val="0"/>
              <w:marBottom w:val="0"/>
              <w:divBdr>
                <w:top w:val="none" w:sz="0" w:space="0" w:color="auto"/>
                <w:left w:val="none" w:sz="0" w:space="0" w:color="auto"/>
                <w:bottom w:val="none" w:sz="0" w:space="0" w:color="auto"/>
                <w:right w:val="none" w:sz="0" w:space="0" w:color="auto"/>
              </w:divBdr>
            </w:div>
          </w:divsChild>
        </w:div>
        <w:div w:id="1600992031">
          <w:marLeft w:val="0"/>
          <w:marRight w:val="0"/>
          <w:marTop w:val="0"/>
          <w:marBottom w:val="0"/>
          <w:divBdr>
            <w:top w:val="none" w:sz="0" w:space="0" w:color="auto"/>
            <w:left w:val="none" w:sz="0" w:space="0" w:color="auto"/>
            <w:bottom w:val="none" w:sz="0" w:space="0" w:color="auto"/>
            <w:right w:val="none" w:sz="0" w:space="0" w:color="auto"/>
          </w:divBdr>
          <w:divsChild>
            <w:div w:id="1514030544">
              <w:marLeft w:val="0"/>
              <w:marRight w:val="0"/>
              <w:marTop w:val="0"/>
              <w:marBottom w:val="0"/>
              <w:divBdr>
                <w:top w:val="none" w:sz="0" w:space="0" w:color="auto"/>
                <w:left w:val="none" w:sz="0" w:space="0" w:color="auto"/>
                <w:bottom w:val="none" w:sz="0" w:space="0" w:color="auto"/>
                <w:right w:val="none" w:sz="0" w:space="0" w:color="auto"/>
              </w:divBdr>
            </w:div>
            <w:div w:id="17641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TaxCatchAll xmlns="c543b602-2beb-4ea8-aeee-288f6cc25599">
      <Value>1</Value>
    </TaxCatchAll>
    <Gallringsbar xmlns="c543b602-2beb-4ea8-aeee-288f6cc25599">Ja</Gallringsbar>
    <Skyddsvarde xmlns="c543b602-2beb-4ea8-aeee-288f6cc255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D6338-C564-483B-AF18-F4EC9600C090}">
  <ds:schemaRefs>
    <ds:schemaRef ds:uri="http://schemas.openxmlformats.org/officeDocument/2006/bibliography"/>
  </ds:schemaRefs>
</ds:datastoreItem>
</file>

<file path=customXml/itemProps2.xml><?xml version="1.0" encoding="utf-8"?>
<ds:datastoreItem xmlns:ds="http://schemas.openxmlformats.org/officeDocument/2006/customXml" ds:itemID="{F1FAF118-FE1D-4218-9FB6-286F8A56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63FC0-C80C-4353-8275-3F61DFE13F4D}">
  <ds:schemaRefs>
    <ds:schemaRef ds:uri="c543b602-2beb-4ea8-aeee-288f6cc25599"/>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9ABB9068-242A-44FF-A3AF-7915ED8C5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3980</Words>
  <Characters>21094</Characters>
  <Application>Microsoft Office Word</Application>
  <DocSecurity>4</DocSecurity>
  <Lines>175</Lines>
  <Paragraphs>50</Paragraphs>
  <ScaleCrop>false</ScaleCrop>
  <HeadingPairs>
    <vt:vector size="2" baseType="variant">
      <vt:variant>
        <vt:lpstr>Rubrik</vt:lpstr>
      </vt:variant>
      <vt:variant>
        <vt:i4>1</vt:i4>
      </vt:variant>
    </vt:vector>
  </HeadingPairs>
  <TitlesOfParts>
    <vt:vector size="1" baseType="lpstr">
      <vt:lpstr>Bilaga 1 Organisering av samverkan</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Organisering av samverkan</dc:title>
  <dc:subject>Organisering av samverkan</dc:subject>
  <dc:creator>Julia Andersson</dc:creator>
  <cp:keywords>trollhättan-värnesborg-överenskommelse-arbetsformedlingen</cp:keywords>
  <dc:description/>
  <cp:lastModifiedBy>Fredrik Wolffelt</cp:lastModifiedBy>
  <cp:revision>2</cp:revision>
  <cp:lastPrinted>2022-12-15T08:05:00Z</cp:lastPrinted>
  <dcterms:created xsi:type="dcterms:W3CDTF">2023-04-18T10:57:00Z</dcterms:created>
  <dcterms:modified xsi:type="dcterms:W3CDTF">2023-04-18T10:57:00Z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0x01010014A0B615A4987746B2959CA40FE4F9A900852824416F13E74BB3EF29D12F251A91</vt:lpwstr>
  </property>
  <property fmtid="{D5CDD505-2E9C-101B-9397-08002B2CF9AE}" pid="3" name="Dokumentstatus">
    <vt:lpwstr>1;#Utkast|4fd34bca-3b4e-4a5b-88f2-24ba8985d36d</vt:lpwstr>
  </property>
  <property fmtid="{D5CDD505-2E9C-101B-9397-08002B2CF9AE}" pid="4" name="Dokumenttyp">
    <vt:lpwstr/>
  </property>
</Properties>
</file>