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B43B" w14:textId="036ACABC" w:rsidR="005D5BA1" w:rsidRDefault="00D87613" w:rsidP="00D87613">
      <w:pPr>
        <w:pStyle w:val="Rubrik1"/>
      </w:pPr>
      <w:r>
        <w:t>Sammanställning av mått och uppföljning</w:t>
      </w:r>
      <w:r w:rsidR="002D1A41">
        <w:t xml:space="preserve"> av verksamhetsplanens genomförande</w:t>
      </w:r>
      <w:r>
        <w:t xml:space="preserve"> </w:t>
      </w:r>
    </w:p>
    <w:p w14:paraId="372FAE93" w14:textId="152E54D2" w:rsidR="00181096" w:rsidRDefault="00181096" w:rsidP="00181096">
      <w:pPr>
        <w:pStyle w:val="Rubrik2"/>
      </w:pPr>
      <w:r>
        <w:t>1. Struktur för uppföljningen</w:t>
      </w:r>
    </w:p>
    <w:p w14:paraId="1AB39090" w14:textId="762696CC" w:rsidR="00A81341" w:rsidRDefault="00A81341" w:rsidP="006F0DCF">
      <w:pPr>
        <w:pStyle w:val="Brdtext"/>
      </w:pPr>
      <w:r>
        <w:t>Verksamhetsplanen</w:t>
      </w:r>
      <w:r w:rsidR="006F0DCF">
        <w:t xml:space="preserve"> </w:t>
      </w:r>
      <w:r w:rsidR="008D529F">
        <w:t xml:space="preserve">(VP) </w:t>
      </w:r>
      <w:r>
        <w:t>beskriver myndighetens årliga styrning och ligger till grund för den uppföljning som görs</w:t>
      </w:r>
      <w:r w:rsidR="008D529F">
        <w:t>.</w:t>
      </w:r>
      <w:r>
        <w:t xml:space="preserve"> </w:t>
      </w:r>
      <w:r w:rsidR="00835596">
        <w:t>Myndighetens u</w:t>
      </w:r>
      <w:r>
        <w:t>ppföljning ska</w:t>
      </w:r>
      <w:r w:rsidR="00B9198C">
        <w:t xml:space="preserve"> bidra till en ändamålsenlig styrning genom </w:t>
      </w:r>
      <w:r w:rsidR="00835596">
        <w:t xml:space="preserve">att säkra att planerade aktiviteter genomförs och att de bidrar till att uppsatta mål nås. Den ska hantera avvikelser från plan och bidra till lärande och ökad kunskap om orsaker till myndighetens resultat. Slutsatser från uppföljningen ska omhändertas och vid behov ligga till grund för justerad styrning.  </w:t>
      </w:r>
    </w:p>
    <w:p w14:paraId="3CFFE10F" w14:textId="1AF8BFF0" w:rsidR="00835596" w:rsidRDefault="00835596" w:rsidP="006F0DCF">
      <w:pPr>
        <w:pStyle w:val="Brdtext"/>
      </w:pPr>
      <w:r>
        <w:t xml:space="preserve">Uppföljningen av myndighetens verksamhetsplan består av tre delar: </w:t>
      </w:r>
    </w:p>
    <w:p w14:paraId="0B5FA424" w14:textId="650E9454" w:rsidR="00835596" w:rsidRDefault="00A81341" w:rsidP="00835596">
      <w:pPr>
        <w:pStyle w:val="Brdtext"/>
        <w:numPr>
          <w:ilvl w:val="0"/>
          <w:numId w:val="33"/>
        </w:numPr>
      </w:pPr>
      <w:r w:rsidRPr="00835596">
        <w:rPr>
          <w:b/>
          <w:bCs/>
        </w:rPr>
        <w:t>Månadsuppföljning</w:t>
      </w:r>
      <w:r w:rsidR="00835596">
        <w:t xml:space="preserve"> </w:t>
      </w:r>
      <w:r w:rsidR="00835596" w:rsidRPr="00835596">
        <w:t xml:space="preserve">av resultatutveckling utifrån </w:t>
      </w:r>
      <w:r w:rsidR="00835596">
        <w:t xml:space="preserve">verksamhetsplanens </w:t>
      </w:r>
      <w:r w:rsidR="00835596" w:rsidRPr="00835596">
        <w:t>mål och mått, samt ekonomisk uppföljning utifrån budget</w:t>
      </w:r>
      <w:r w:rsidR="00835596">
        <w:t xml:space="preserve"> och utgiftsprognos</w:t>
      </w:r>
      <w:r w:rsidR="00835596" w:rsidRPr="00835596">
        <w:t xml:space="preserve">.   </w:t>
      </w:r>
      <w:r>
        <w:t xml:space="preserve"> </w:t>
      </w:r>
    </w:p>
    <w:p w14:paraId="3E030C2D" w14:textId="200995EC" w:rsidR="00A81341" w:rsidRDefault="00835596" w:rsidP="00835596">
      <w:pPr>
        <w:pStyle w:val="Brdtext"/>
        <w:numPr>
          <w:ilvl w:val="0"/>
          <w:numId w:val="33"/>
        </w:numPr>
      </w:pPr>
      <w:r w:rsidRPr="00835596">
        <w:rPr>
          <w:b/>
          <w:bCs/>
        </w:rPr>
        <w:t>Fördjupade u</w:t>
      </w:r>
      <w:r w:rsidR="00A81341" w:rsidRPr="00835596">
        <w:rPr>
          <w:b/>
          <w:bCs/>
        </w:rPr>
        <w:t>ppföljningsrapporter</w:t>
      </w:r>
      <w:r>
        <w:t xml:space="preserve"> – en b</w:t>
      </w:r>
      <w:r w:rsidRPr="00A81341">
        <w:t xml:space="preserve">red uppföljning av genomförandet av </w:t>
      </w:r>
      <w:r>
        <w:t xml:space="preserve">verksamhetsplanen. </w:t>
      </w:r>
      <w:r w:rsidRPr="00A81341">
        <w:t>Innehåller</w:t>
      </w:r>
      <w:r>
        <w:t xml:space="preserve"> utöver</w:t>
      </w:r>
      <w:r w:rsidR="00C5452D">
        <w:t xml:space="preserve"> uppföljning av</w:t>
      </w:r>
      <w:r w:rsidRPr="00A81341">
        <w:t xml:space="preserve"> resultatutveckling</w:t>
      </w:r>
      <w:r>
        <w:t xml:space="preserve"> och </w:t>
      </w:r>
      <w:r w:rsidRPr="00A81341">
        <w:t>ekonomisk uppföljning</w:t>
      </w:r>
      <w:r>
        <w:t xml:space="preserve"> även</w:t>
      </w:r>
      <w:r w:rsidR="00C5452D">
        <w:t xml:space="preserve"> uppföljning av</w:t>
      </w:r>
      <w:r>
        <w:t xml:space="preserve"> </w:t>
      </w:r>
      <w:r w:rsidRPr="00A81341">
        <w:t xml:space="preserve">status </w:t>
      </w:r>
      <w:r>
        <w:t xml:space="preserve">på </w:t>
      </w:r>
      <w:r w:rsidRPr="00A81341">
        <w:t xml:space="preserve">aktiviteter, analyser av avvikelser, samt bedömning av risker och </w:t>
      </w:r>
      <w:r>
        <w:t xml:space="preserve">intern styrning och kontroll. </w:t>
      </w:r>
    </w:p>
    <w:p w14:paraId="4DB8D81D" w14:textId="21ACE9B9" w:rsidR="00D45803" w:rsidRDefault="00835596" w:rsidP="00D45803">
      <w:pPr>
        <w:pStyle w:val="Brdtext"/>
        <w:numPr>
          <w:ilvl w:val="0"/>
          <w:numId w:val="33"/>
        </w:numPr>
      </w:pPr>
      <w:r w:rsidRPr="00A81341">
        <w:rPr>
          <w:b/>
          <w:bCs/>
        </w:rPr>
        <w:t>Särskilda tematiska uppföljningar</w:t>
      </w:r>
      <w:r>
        <w:rPr>
          <w:b/>
          <w:bCs/>
        </w:rPr>
        <w:t xml:space="preserve"> och </w:t>
      </w:r>
      <w:r w:rsidRPr="00A81341">
        <w:rPr>
          <w:b/>
          <w:bCs/>
        </w:rPr>
        <w:t>analyser</w:t>
      </w:r>
      <w:r>
        <w:t xml:space="preserve"> - </w:t>
      </w:r>
      <w:r w:rsidRPr="00A81341">
        <w:t xml:space="preserve">fördjupningar inom olika sakområden baserat på återrapporteringskrav i regleringsbrev, myndighetens utvärderingsplan och andra identifierade behov av ökad kunskap. De mest väsentliga slutsatserna från dessa sammanställs och tas med i fördjupade uppföljningsrapporter.    </w:t>
      </w:r>
    </w:p>
    <w:p w14:paraId="76897000" w14:textId="03F7A5BE" w:rsidR="004A1DF6" w:rsidRDefault="00181096" w:rsidP="00FF49C0">
      <w:pPr>
        <w:pStyle w:val="Brdtext"/>
      </w:pPr>
      <w:r>
        <w:t>Strukturen för m</w:t>
      </w:r>
      <w:r w:rsidR="00D45803">
        <w:t>yndighetens planering och uppföljning bygger på en så kallad effektkedja där aktiviteter, p</w:t>
      </w:r>
      <w:r w:rsidR="006F0DCF">
        <w:t>restation</w:t>
      </w:r>
      <w:r w:rsidR="00D45803">
        <w:t>er</w:t>
      </w:r>
      <w:r w:rsidR="00F53E33">
        <w:t xml:space="preserve"> och </w:t>
      </w:r>
      <w:r w:rsidR="006F0DCF">
        <w:t>resultat</w:t>
      </w:r>
      <w:r w:rsidR="00D45803">
        <w:t xml:space="preserve"> ska</w:t>
      </w:r>
      <w:r w:rsidR="006F0DCF">
        <w:t xml:space="preserve"> relateras till varandra med tydlig koppling mot de långsiktiga effekter som verksamheten ska bidra</w:t>
      </w:r>
      <w:r w:rsidR="00644772">
        <w:t xml:space="preserve"> till</w:t>
      </w:r>
      <w:r w:rsidR="004A1DF6">
        <w:t xml:space="preserve"> (se bilden nedan). </w:t>
      </w:r>
      <w:r w:rsidR="008951CE">
        <w:t xml:space="preserve">Kopplingarna mellan de olika delarna ska baseras på aktuell </w:t>
      </w:r>
      <w:r w:rsidR="00D45803">
        <w:t>kuns</w:t>
      </w:r>
      <w:r w:rsidR="008951CE">
        <w:t>k</w:t>
      </w:r>
      <w:r w:rsidR="00D45803">
        <w:t>ap och erfar</w:t>
      </w:r>
      <w:r w:rsidR="008951CE">
        <w:t>e</w:t>
      </w:r>
      <w:r w:rsidR="00D45803">
        <w:t>nhet</w:t>
      </w:r>
      <w:r w:rsidR="008951CE">
        <w:t xml:space="preserve"> om hur resultat och effekter bäst nås. </w:t>
      </w:r>
      <w:r w:rsidR="00F53E33">
        <w:t xml:space="preserve">För </w:t>
      </w:r>
      <w:r>
        <w:t xml:space="preserve">de viktigaste </w:t>
      </w:r>
      <w:r w:rsidR="006F0DCF">
        <w:t>prestation</w:t>
      </w:r>
      <w:r w:rsidR="00F53E33">
        <w:t>er</w:t>
      </w:r>
      <w:r>
        <w:t>na</w:t>
      </w:r>
      <w:r w:rsidR="00F53E33">
        <w:t xml:space="preserve"> </w:t>
      </w:r>
      <w:r w:rsidR="006F0DCF">
        <w:t>och result</w:t>
      </w:r>
      <w:r w:rsidR="00F53E33">
        <w:t>at</w:t>
      </w:r>
      <w:r w:rsidR="00C5452D">
        <w:t>en</w:t>
      </w:r>
      <w:r w:rsidR="00F53E33">
        <w:t xml:space="preserve"> sätts mål, mått och målnivåer (se </w:t>
      </w:r>
      <w:r>
        <w:t>avsnitt 2</w:t>
      </w:r>
      <w:r w:rsidR="00F53E33">
        <w:t>)</w:t>
      </w:r>
      <w:r w:rsidR="006F0DCF">
        <w:t>.</w:t>
      </w:r>
      <w:r w:rsidR="00F53E33">
        <w:t xml:space="preserve"> </w:t>
      </w:r>
      <w:r w:rsidR="006F0DCF">
        <w:t>Därtill finns kompletterande mått</w:t>
      </w:r>
      <w:r w:rsidR="00F53E33">
        <w:t xml:space="preserve"> </w:t>
      </w:r>
      <w:r w:rsidR="00E07A39">
        <w:t>för att</w:t>
      </w:r>
      <w:r w:rsidR="00F53E33">
        <w:t xml:space="preserve"> </w:t>
      </w:r>
      <w:r w:rsidR="006F0DCF">
        <w:t>följ</w:t>
      </w:r>
      <w:r w:rsidR="00E07A39">
        <w:t xml:space="preserve">a </w:t>
      </w:r>
      <w:r w:rsidR="006F0DCF">
        <w:t>och analysera</w:t>
      </w:r>
      <w:r w:rsidR="00E07A39">
        <w:t xml:space="preserve"> andra vi</w:t>
      </w:r>
      <w:r>
        <w:t>k</w:t>
      </w:r>
      <w:r w:rsidR="00E07A39">
        <w:t xml:space="preserve">tiga </w:t>
      </w:r>
      <w:r>
        <w:t>delar i verksamhetsplanen</w:t>
      </w:r>
      <w:r w:rsidR="00D2387E">
        <w:t xml:space="preserve"> </w:t>
      </w:r>
      <w:r>
        <w:t xml:space="preserve">(se avsnitt </w:t>
      </w:r>
      <w:r w:rsidR="00D2387E">
        <w:rPr>
          <w:noProof/>
        </w:rPr>
        <w:lastRenderedPageBreak/>
        <mc:AlternateContent>
          <mc:Choice Requires="wps">
            <w:drawing>
              <wp:anchor distT="0" distB="0" distL="114300" distR="114300" simplePos="0" relativeHeight="251653120" behindDoc="0" locked="0" layoutInCell="1" allowOverlap="1" wp14:anchorId="620A371A" wp14:editId="06628C13">
                <wp:simplePos x="0" y="0"/>
                <wp:positionH relativeFrom="column">
                  <wp:posOffset>3349624</wp:posOffset>
                </wp:positionH>
                <wp:positionV relativeFrom="paragraph">
                  <wp:posOffset>40869</wp:posOffset>
                </wp:positionV>
                <wp:extent cx="210998" cy="2521839"/>
                <wp:effectExtent l="6667" t="69533" r="24448" b="24447"/>
                <wp:wrapNone/>
                <wp:docPr id="4" name="Vänster klammerparentes 3">
                  <a:extLst xmlns:a="http://schemas.openxmlformats.org/drawingml/2006/main">
                    <a:ext uri="{FF2B5EF4-FFF2-40B4-BE49-F238E27FC236}">
                      <a16:creationId xmlns:a16="http://schemas.microsoft.com/office/drawing/2014/main" id="{D7F84BCD-DD19-4944-8BBF-BF6660874515}"/>
                    </a:ext>
                  </a:extLst>
                </wp:docPr>
                <wp:cNvGraphicFramePr/>
                <a:graphic xmlns:a="http://schemas.openxmlformats.org/drawingml/2006/main">
                  <a:graphicData uri="http://schemas.microsoft.com/office/word/2010/wordprocessingShape">
                    <wps:wsp>
                      <wps:cNvSpPr/>
                      <wps:spPr>
                        <a:xfrm rot="5400000">
                          <a:off x="0" y="0"/>
                          <a:ext cx="210998" cy="2521839"/>
                        </a:xfrm>
                        <a:prstGeom prst="leftBrace">
                          <a:avLst/>
                        </a:prstGeom>
                      </wps:spPr>
                      <wps:style>
                        <a:lnRef idx="2">
                          <a:schemeClr val="accent3"/>
                        </a:lnRef>
                        <a:fillRef idx="0">
                          <a:schemeClr val="accent3"/>
                        </a:fillRef>
                        <a:effectRef idx="1">
                          <a:schemeClr val="accent3"/>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590DB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änster klammerparentes 3" o:spid="_x0000_s1026" type="#_x0000_t87" style="position:absolute;margin-left:263.75pt;margin-top:3.2pt;width:16.6pt;height:198.5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" adj="151" strokecolor="#d43372 [3206]" strokeweight="1pt">
                <v:stroke joinstyle="miter"/>
              </v:shape>
            </w:pict>
          </mc:Fallback>
        </mc:AlternateContent>
      </w:r>
      <w:r>
        <w:t>3)</w:t>
      </w:r>
      <w:r w:rsidR="00D2387E">
        <w:rPr>
          <w:rStyle w:val="Fotnotsreferens"/>
        </w:rPr>
        <w:footnoteReference w:id="1"/>
      </w:r>
      <w:r w:rsidR="00D2387E">
        <w:t xml:space="preserve">. </w:t>
      </w:r>
      <w:r>
        <w:t xml:space="preserve">För de områden där enskilda mått inte räcker för en ändamålsenlig uppföljning </w:t>
      </w:r>
      <w:r w:rsidR="00D2387E">
        <w:rPr>
          <w:noProof/>
        </w:rPr>
        <mc:AlternateContent>
          <mc:Choice Requires="wps">
            <w:drawing>
              <wp:anchor distT="0" distB="0" distL="114300" distR="114300" simplePos="0" relativeHeight="251700224" behindDoc="0" locked="0" layoutInCell="1" allowOverlap="1" wp14:anchorId="6AC2741D" wp14:editId="42DB89BC">
                <wp:simplePos x="0" y="0"/>
                <wp:positionH relativeFrom="margin">
                  <wp:posOffset>1413815</wp:posOffset>
                </wp:positionH>
                <wp:positionV relativeFrom="paragraph">
                  <wp:posOffset>290449</wp:posOffset>
                </wp:positionV>
                <wp:extent cx="220345" cy="1958975"/>
                <wp:effectExtent l="6985" t="69215" r="15240" b="15240"/>
                <wp:wrapNone/>
                <wp:docPr id="17" name="Vänster klammerparentes 16">
                  <a:extLst xmlns:a="http://schemas.openxmlformats.org/drawingml/2006/main">
                    <a:ext uri="{FF2B5EF4-FFF2-40B4-BE49-F238E27FC236}">
                      <a16:creationId xmlns:a16="http://schemas.microsoft.com/office/drawing/2014/main" id="{02B63DE2-78D2-4D00-99C5-D92F78B99A19}"/>
                    </a:ext>
                  </a:extLst>
                </wp:docPr>
                <wp:cNvGraphicFramePr/>
                <a:graphic xmlns:a="http://schemas.openxmlformats.org/drawingml/2006/main">
                  <a:graphicData uri="http://schemas.microsoft.com/office/word/2010/wordprocessingShape">
                    <wps:wsp>
                      <wps:cNvSpPr/>
                      <wps:spPr>
                        <a:xfrm rot="5400000">
                          <a:off x="0" y="0"/>
                          <a:ext cx="220345" cy="1958975"/>
                        </a:xfrm>
                        <a:prstGeom prst="leftBrace">
                          <a:avLst/>
                        </a:prstGeom>
                      </wps:spPr>
                      <wps:style>
                        <a:lnRef idx="2">
                          <a:schemeClr val="accent4"/>
                        </a:lnRef>
                        <a:fillRef idx="0">
                          <a:schemeClr val="accent4"/>
                        </a:fillRef>
                        <a:effectRef idx="1">
                          <a:schemeClr val="accent4"/>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D8CC757" id="Vänster klammerparentes 16" o:spid="_x0000_s1026" type="#_x0000_t87" style="position:absolute;margin-left:111.3pt;margin-top:22.85pt;width:17.35pt;height:154.25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" adj="202" strokecolor="#058470 [3207]" strokeweight="1pt">
                <v:stroke joinstyle="miter"/>
                <w10:wrap anchorx="margin"/>
              </v:shape>
            </w:pict>
          </mc:Fallback>
        </mc:AlternateContent>
      </w:r>
      <w:r>
        <w:t xml:space="preserve">kommer ett antal </w:t>
      </w:r>
      <w:r w:rsidR="00C7165B" w:rsidRPr="0091314F">
        <w:t xml:space="preserve">bredare och djupare analyser </w:t>
      </w:r>
      <w:r w:rsidR="00C5297A">
        <w:t>att genomföras</w:t>
      </w:r>
      <w:r w:rsidR="00C7165B" w:rsidRPr="0091314F">
        <w:t xml:space="preserve"> under året</w:t>
      </w:r>
      <w:r>
        <w:t xml:space="preserve"> (se avsnitt 4)</w:t>
      </w:r>
      <w:r w:rsidR="00C7165B" w:rsidRPr="0091314F">
        <w:t xml:space="preserve">.  </w:t>
      </w:r>
    </w:p>
    <w:p w14:paraId="72D83B36" w14:textId="5190AAD0" w:rsidR="006F0DCF" w:rsidRDefault="00644772" w:rsidP="00FF49C0">
      <w:pPr>
        <w:pStyle w:val="Brdtext"/>
      </w:pPr>
      <w:r>
        <w:rPr>
          <w:noProof/>
        </w:rPr>
        <mc:AlternateContent>
          <mc:Choice Requires="wps">
            <w:drawing>
              <wp:anchor distT="0" distB="0" distL="114300" distR="114300" simplePos="0" relativeHeight="251657216" behindDoc="0" locked="0" layoutInCell="1" allowOverlap="1" wp14:anchorId="7CA5777A" wp14:editId="10A47FFA">
                <wp:simplePos x="0" y="0"/>
                <wp:positionH relativeFrom="column">
                  <wp:posOffset>2729865</wp:posOffset>
                </wp:positionH>
                <wp:positionV relativeFrom="paragraph">
                  <wp:posOffset>260189</wp:posOffset>
                </wp:positionV>
                <wp:extent cx="3308350" cy="415290"/>
                <wp:effectExtent l="0" t="0" r="0" b="0"/>
                <wp:wrapNone/>
                <wp:docPr id="5" name="textruta 4">
                  <a:extLst xmlns:a="http://schemas.openxmlformats.org/drawingml/2006/main">
                    <a:ext uri="{FF2B5EF4-FFF2-40B4-BE49-F238E27FC236}">
                      <a16:creationId xmlns:a16="http://schemas.microsoft.com/office/drawing/2014/main" id="{E3B9E780-50CC-4CBF-B4AB-376600A0F5A7}"/>
                    </a:ext>
                  </a:extLst>
                </wp:docPr>
                <wp:cNvGraphicFramePr/>
                <a:graphic xmlns:a="http://schemas.openxmlformats.org/drawingml/2006/main">
                  <a:graphicData uri="http://schemas.microsoft.com/office/word/2010/wordprocessingShape">
                    <wps:wsp>
                      <wps:cNvSpPr txBox="1"/>
                      <wps:spPr>
                        <a:xfrm>
                          <a:off x="0" y="0"/>
                          <a:ext cx="3308350" cy="415290"/>
                        </a:xfrm>
                        <a:prstGeom prst="rect">
                          <a:avLst/>
                        </a:prstGeom>
                        <a:noFill/>
                      </wps:spPr>
                      <wps:txbx>
                        <w:txbxContent>
                          <w:p w14:paraId="75102E39" w14:textId="454F5ADC" w:rsidR="006F0DCF" w:rsidRPr="006F0DCF" w:rsidRDefault="00F53E33" w:rsidP="006F0DCF">
                            <w:pPr>
                              <w:rPr>
                                <w:rFonts w:ascii="Arial" w:hAnsi="Arial" w:cstheme="minorBidi"/>
                                <w:color w:val="000000"/>
                                <w:kern w:val="24"/>
                                <w:sz w:val="18"/>
                                <w:szCs w:val="18"/>
                              </w:rPr>
                            </w:pPr>
                            <w:r>
                              <w:rPr>
                                <w:rFonts w:ascii="Arial" w:hAnsi="Arial" w:cstheme="minorBidi"/>
                                <w:color w:val="000000"/>
                                <w:kern w:val="24"/>
                                <w:sz w:val="18"/>
                                <w:szCs w:val="18"/>
                              </w:rPr>
                              <w:t>Mål, mått och målnivåer</w:t>
                            </w:r>
                            <w:r w:rsidR="006F0DCF" w:rsidRPr="006F0DCF">
                              <w:rPr>
                                <w:rFonts w:ascii="Arial" w:hAnsi="Arial" w:cstheme="minorBidi"/>
                                <w:color w:val="000000"/>
                                <w:kern w:val="24"/>
                                <w:sz w:val="18"/>
                                <w:szCs w:val="18"/>
                              </w:rPr>
                              <w:t xml:space="preserve"> </w:t>
                            </w:r>
                          </w:p>
                        </w:txbxContent>
                      </wps:txbx>
                      <wps:bodyPr wrap="square" rtlCol="0">
                        <a:spAutoFit/>
                      </wps:bodyPr>
                    </wps:wsp>
                  </a:graphicData>
                </a:graphic>
              </wp:anchor>
            </w:drawing>
          </mc:Choice>
          <mc:Fallback>
            <w:pict>
              <v:shapetype w14:anchorId="7CA5777A" id="_x0000_t202" coordsize="21600,21600" o:spt="202" path="m,l,21600r21600,l21600,xe">
                <v:stroke joinstyle="miter"/>
                <v:path gradientshapeok="t" o:connecttype="rect"/>
              </v:shapetype>
              <v:shape id="textruta 4" o:spid="_x0000_s1026" type="#_x0000_t202" style="position:absolute;margin-left:214.95pt;margin-top:20.5pt;width:260.5pt;height:3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" filled="f" stroked="f">
                <v:textbox style="mso-fit-shape-to-text:t">
                  <w:txbxContent>
                    <w:p w14:paraId="75102E39" w14:textId="454F5ADC" w:rsidR="006F0DCF" w:rsidRPr="006F0DCF" w:rsidRDefault="00F53E33" w:rsidP="006F0DCF">
                      <w:pPr>
                        <w:rPr>
                          <w:rFonts w:ascii="Arial" w:hAnsi="Arial" w:cstheme="minorBidi"/>
                          <w:color w:val="000000"/>
                          <w:kern w:val="24"/>
                          <w:sz w:val="18"/>
                          <w:szCs w:val="18"/>
                        </w:rPr>
                      </w:pPr>
                      <w:r>
                        <w:rPr>
                          <w:rFonts w:ascii="Arial" w:hAnsi="Arial" w:cstheme="minorBidi"/>
                          <w:color w:val="000000"/>
                          <w:kern w:val="24"/>
                          <w:sz w:val="18"/>
                          <w:szCs w:val="18"/>
                        </w:rPr>
                        <w:t>Mål, mått och målnivåer</w:t>
                      </w:r>
                      <w:r w:rsidR="006F0DCF" w:rsidRPr="006F0DCF">
                        <w:rPr>
                          <w:rFonts w:ascii="Arial" w:hAnsi="Arial" w:cstheme="minorBidi"/>
                          <w:color w:val="000000"/>
                          <w:kern w:val="24"/>
                          <w:sz w:val="18"/>
                          <w:szCs w:val="18"/>
                        </w:rPr>
                        <w:t xml:space="preserve">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6E9B5593" wp14:editId="4AE907B0">
                <wp:simplePos x="0" y="0"/>
                <wp:positionH relativeFrom="column">
                  <wp:posOffset>229235</wp:posOffset>
                </wp:positionH>
                <wp:positionV relativeFrom="paragraph">
                  <wp:posOffset>241964</wp:posOffset>
                </wp:positionV>
                <wp:extent cx="2174875" cy="707390"/>
                <wp:effectExtent l="0" t="0" r="0" b="0"/>
                <wp:wrapNone/>
                <wp:docPr id="19" name="textruta 18">
                  <a:extLst xmlns:a="http://schemas.openxmlformats.org/drawingml/2006/main">
                    <a:ext uri="{FF2B5EF4-FFF2-40B4-BE49-F238E27FC236}">
                      <a16:creationId xmlns:a16="http://schemas.microsoft.com/office/drawing/2014/main" id="{4CC76001-A3FE-444F-A886-8AC70613435D}"/>
                    </a:ext>
                  </a:extLst>
                </wp:docPr>
                <wp:cNvGraphicFramePr/>
                <a:graphic xmlns:a="http://schemas.openxmlformats.org/drawingml/2006/main">
                  <a:graphicData uri="http://schemas.microsoft.com/office/word/2010/wordprocessingShape">
                    <wps:wsp>
                      <wps:cNvSpPr txBox="1"/>
                      <wps:spPr>
                        <a:xfrm>
                          <a:off x="0" y="0"/>
                          <a:ext cx="2174875" cy="707390"/>
                        </a:xfrm>
                        <a:prstGeom prst="rect">
                          <a:avLst/>
                        </a:prstGeom>
                        <a:noFill/>
                      </wps:spPr>
                      <wps:txbx>
                        <w:txbxContent>
                          <w:p w14:paraId="08CA408A" w14:textId="337497E5" w:rsidR="006F0DCF" w:rsidRPr="006F0DCF" w:rsidRDefault="006F0DCF" w:rsidP="006F0DCF">
                            <w:pPr>
                              <w:rPr>
                                <w:rFonts w:ascii="Arial" w:hAnsi="Arial" w:cstheme="minorBidi"/>
                                <w:color w:val="000000"/>
                                <w:kern w:val="24"/>
                                <w:sz w:val="18"/>
                                <w:szCs w:val="18"/>
                              </w:rPr>
                            </w:pPr>
                            <w:r w:rsidRPr="006F0DCF">
                              <w:rPr>
                                <w:rFonts w:ascii="Arial" w:hAnsi="Arial" w:cstheme="minorBidi"/>
                                <w:color w:val="000000"/>
                                <w:kern w:val="24"/>
                                <w:sz w:val="18"/>
                                <w:szCs w:val="18"/>
                              </w:rPr>
                              <w:t xml:space="preserve">Kompletterande mått och fördjupade analyser </w:t>
                            </w:r>
                          </w:p>
                        </w:txbxContent>
                      </wps:txbx>
                      <wps:bodyPr wrap="square" rtlCol="0">
                        <a:spAutoFit/>
                      </wps:bodyPr>
                    </wps:wsp>
                  </a:graphicData>
                </a:graphic>
                <wp14:sizeRelH relativeFrom="margin">
                  <wp14:pctWidth>0</wp14:pctWidth>
                </wp14:sizeRelH>
              </wp:anchor>
            </w:drawing>
          </mc:Choice>
          <mc:Fallback>
            <w:pict>
              <v:shape w14:anchorId="6E9B5593" id="textruta 18" o:spid="_x0000_s1027" type="#_x0000_t202" style="position:absolute;margin-left:18.05pt;margin-top:19.05pt;width:171.25pt;height:55.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" filled="f" stroked="f">
                <v:textbox style="mso-fit-shape-to-text:t">
                  <w:txbxContent>
                    <w:p w14:paraId="08CA408A" w14:textId="337497E5" w:rsidR="006F0DCF" w:rsidRPr="006F0DCF" w:rsidRDefault="006F0DCF" w:rsidP="006F0DCF">
                      <w:pPr>
                        <w:rPr>
                          <w:rFonts w:ascii="Arial" w:hAnsi="Arial" w:cstheme="minorBidi"/>
                          <w:color w:val="000000"/>
                          <w:kern w:val="24"/>
                          <w:sz w:val="18"/>
                          <w:szCs w:val="18"/>
                        </w:rPr>
                      </w:pPr>
                      <w:r w:rsidRPr="006F0DCF">
                        <w:rPr>
                          <w:rFonts w:ascii="Arial" w:hAnsi="Arial" w:cstheme="minorBidi"/>
                          <w:color w:val="000000"/>
                          <w:kern w:val="24"/>
                          <w:sz w:val="18"/>
                          <w:szCs w:val="18"/>
                        </w:rPr>
                        <w:t xml:space="preserve">Kompletterande mått och fördjupade analyser </w:t>
                      </w:r>
                    </w:p>
                  </w:txbxContent>
                </v:textbox>
              </v:shape>
            </w:pict>
          </mc:Fallback>
        </mc:AlternateContent>
      </w:r>
    </w:p>
    <w:p w14:paraId="48F55781" w14:textId="4AC70ED4" w:rsidR="006F0DCF" w:rsidRPr="00FF49C0" w:rsidRDefault="006F0DCF" w:rsidP="00FF49C0">
      <w:pPr>
        <w:pStyle w:val="Brdtext"/>
      </w:pPr>
    </w:p>
    <w:p w14:paraId="163E0775" w14:textId="250558D8" w:rsidR="00515AD0" w:rsidRDefault="00515AD0" w:rsidP="007E4EF8">
      <w:pPr>
        <w:pStyle w:val="Brdtext"/>
      </w:pPr>
    </w:p>
    <w:p w14:paraId="6603BB16" w14:textId="3FA8A775" w:rsidR="00FF49C0" w:rsidRDefault="00515AD0" w:rsidP="00E307C6">
      <w:pPr>
        <w:pStyle w:val="Brdtext"/>
      </w:pPr>
      <w:r>
        <w:rPr>
          <w:noProof/>
        </w:rPr>
        <w:drawing>
          <wp:inline distT="0" distB="0" distL="0" distR="0" wp14:anchorId="500CC6D3" wp14:editId="7FC9156B">
            <wp:extent cx="6198241" cy="1618950"/>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135" cy="1647915"/>
                    </a:xfrm>
                    <a:prstGeom prst="rect">
                      <a:avLst/>
                    </a:prstGeom>
                    <a:noFill/>
                  </pic:spPr>
                </pic:pic>
              </a:graphicData>
            </a:graphic>
          </wp:inline>
        </w:drawing>
      </w:r>
    </w:p>
    <w:p w14:paraId="7512E7C8" w14:textId="6D9D213C" w:rsidR="00C90E6C" w:rsidRPr="00FF49C0" w:rsidRDefault="00C90E6C" w:rsidP="00181096">
      <w:pPr>
        <w:pStyle w:val="Brdtext"/>
      </w:pPr>
    </w:p>
    <w:p w14:paraId="2F732022" w14:textId="39FB0F08" w:rsidR="00FF49C0" w:rsidRPr="006F0DCF" w:rsidRDefault="00FF49C0" w:rsidP="00181096">
      <w:pPr>
        <w:pStyle w:val="Rubrik2"/>
      </w:pPr>
      <w:r>
        <w:t>2</w:t>
      </w:r>
      <w:r w:rsidR="00181096">
        <w:t xml:space="preserve"> M</w:t>
      </w:r>
      <w:r>
        <w:t>ått</w:t>
      </w:r>
      <w:r w:rsidR="00181096">
        <w:t xml:space="preserve"> för uppföljning av myndighetens prestations- och resultatmål </w:t>
      </w:r>
      <w:r>
        <w:t xml:space="preserve"> </w:t>
      </w:r>
      <w:r w:rsidR="007E4EF8">
        <w:t xml:space="preserve"> </w:t>
      </w:r>
    </w:p>
    <w:tbl>
      <w:tblPr>
        <w:tblStyle w:val="Tabellrutnt"/>
        <w:tblW w:w="10348" w:type="dxa"/>
        <w:tblInd w:w="-714" w:type="dxa"/>
        <w:tblLayout w:type="fixed"/>
        <w:tblLook w:val="04A0" w:firstRow="1" w:lastRow="0" w:firstColumn="1" w:lastColumn="0" w:noHBand="0" w:noVBand="1"/>
      </w:tblPr>
      <w:tblGrid>
        <w:gridCol w:w="1560"/>
        <w:gridCol w:w="2126"/>
        <w:gridCol w:w="2977"/>
        <w:gridCol w:w="3685"/>
      </w:tblGrid>
      <w:tr w:rsidR="00515AD0" w14:paraId="4B873A0F" w14:textId="77777777" w:rsidTr="00CA6064">
        <w:tc>
          <w:tcPr>
            <w:tcW w:w="1560" w:type="dxa"/>
            <w:shd w:val="clear" w:color="auto" w:fill="95C23D" w:themeFill="accent2"/>
          </w:tcPr>
          <w:p w14:paraId="4B316678" w14:textId="0C52D7CE" w:rsidR="00515AD0" w:rsidRPr="00A24351" w:rsidRDefault="00A24351" w:rsidP="00E307C6">
            <w:pPr>
              <w:pStyle w:val="Brdtext"/>
              <w:rPr>
                <w:b/>
                <w:bCs/>
                <w:sz w:val="22"/>
                <w:szCs w:val="24"/>
              </w:rPr>
            </w:pPr>
            <w:r w:rsidRPr="00A24351">
              <w:rPr>
                <w:b/>
                <w:bCs/>
                <w:sz w:val="22"/>
                <w:szCs w:val="24"/>
              </w:rPr>
              <w:t>Typ av mål</w:t>
            </w:r>
          </w:p>
        </w:tc>
        <w:tc>
          <w:tcPr>
            <w:tcW w:w="2126" w:type="dxa"/>
            <w:shd w:val="clear" w:color="auto" w:fill="95C23D" w:themeFill="accent2"/>
          </w:tcPr>
          <w:p w14:paraId="2F048EFE" w14:textId="6E2637A3" w:rsidR="00515AD0" w:rsidRPr="00A24351" w:rsidRDefault="00515AD0" w:rsidP="00E307C6">
            <w:pPr>
              <w:pStyle w:val="Brdtext"/>
              <w:rPr>
                <w:b/>
                <w:bCs/>
                <w:sz w:val="22"/>
                <w:szCs w:val="24"/>
              </w:rPr>
            </w:pPr>
            <w:r w:rsidRPr="00A24351">
              <w:rPr>
                <w:b/>
                <w:bCs/>
                <w:sz w:val="22"/>
                <w:szCs w:val="24"/>
              </w:rPr>
              <w:t>Mål</w:t>
            </w:r>
          </w:p>
        </w:tc>
        <w:tc>
          <w:tcPr>
            <w:tcW w:w="2977" w:type="dxa"/>
            <w:shd w:val="clear" w:color="auto" w:fill="95C23D" w:themeFill="accent2"/>
          </w:tcPr>
          <w:p w14:paraId="5CEE758C" w14:textId="7782A171" w:rsidR="00515AD0" w:rsidRPr="00A24351" w:rsidRDefault="00515AD0" w:rsidP="00E307C6">
            <w:pPr>
              <w:pStyle w:val="Brdtext"/>
              <w:rPr>
                <w:b/>
                <w:bCs/>
                <w:sz w:val="22"/>
                <w:szCs w:val="24"/>
              </w:rPr>
            </w:pPr>
            <w:r w:rsidRPr="00A24351">
              <w:rPr>
                <w:b/>
                <w:bCs/>
                <w:sz w:val="22"/>
                <w:szCs w:val="24"/>
              </w:rPr>
              <w:t>Mått</w:t>
            </w:r>
          </w:p>
        </w:tc>
        <w:tc>
          <w:tcPr>
            <w:tcW w:w="3685" w:type="dxa"/>
            <w:shd w:val="clear" w:color="auto" w:fill="95C23D" w:themeFill="accent2"/>
          </w:tcPr>
          <w:p w14:paraId="43205C71" w14:textId="7BEC0D9A" w:rsidR="00515AD0" w:rsidRPr="00A24351" w:rsidRDefault="00CB677F" w:rsidP="00E307C6">
            <w:pPr>
              <w:pStyle w:val="Brdtext"/>
              <w:rPr>
                <w:b/>
                <w:bCs/>
                <w:sz w:val="22"/>
                <w:szCs w:val="24"/>
              </w:rPr>
            </w:pPr>
            <w:r>
              <w:rPr>
                <w:b/>
                <w:bCs/>
                <w:sz w:val="22"/>
                <w:szCs w:val="24"/>
              </w:rPr>
              <w:t>Kopplingar effektkedjan och motivering</w:t>
            </w:r>
          </w:p>
        </w:tc>
      </w:tr>
      <w:tr w:rsidR="001A5F6E" w14:paraId="67D8454C" w14:textId="77777777" w:rsidTr="00CA6064">
        <w:tc>
          <w:tcPr>
            <w:tcW w:w="1560" w:type="dxa"/>
            <w:vMerge w:val="restart"/>
            <w:shd w:val="clear" w:color="auto" w:fill="BFDA8A" w:themeFill="accent2" w:themeFillTint="99"/>
          </w:tcPr>
          <w:p w14:paraId="06840BAA" w14:textId="7A13E574" w:rsidR="001A5F6E" w:rsidRPr="00A24351" w:rsidRDefault="001A5F6E" w:rsidP="001A5F6E">
            <w:pPr>
              <w:pStyle w:val="Brdtext"/>
              <w:rPr>
                <w:b/>
                <w:bCs/>
                <w:sz w:val="18"/>
                <w:szCs w:val="18"/>
              </w:rPr>
            </w:pPr>
            <w:r w:rsidRPr="00A24351">
              <w:rPr>
                <w:b/>
                <w:bCs/>
                <w:sz w:val="18"/>
                <w:szCs w:val="18"/>
              </w:rPr>
              <w:t>Resultat</w:t>
            </w:r>
          </w:p>
        </w:tc>
        <w:tc>
          <w:tcPr>
            <w:tcW w:w="2126" w:type="dxa"/>
          </w:tcPr>
          <w:p w14:paraId="1DCB3794" w14:textId="6D19B544" w:rsidR="001A5F6E" w:rsidRPr="00510E03" w:rsidRDefault="001A5F6E" w:rsidP="001A5F6E">
            <w:pPr>
              <w:pStyle w:val="Brdtext"/>
              <w:rPr>
                <w:sz w:val="18"/>
                <w:szCs w:val="18"/>
              </w:rPr>
            </w:pPr>
            <w:r w:rsidRPr="001A5F6E">
              <w:rPr>
                <w:sz w:val="18"/>
                <w:szCs w:val="18"/>
              </w:rPr>
              <w:t xml:space="preserve">Motverka en ökad långtidsarbetslöshet bland kvinnor och män. </w:t>
            </w:r>
          </w:p>
        </w:tc>
        <w:tc>
          <w:tcPr>
            <w:tcW w:w="2977" w:type="dxa"/>
          </w:tcPr>
          <w:p w14:paraId="79B27707" w14:textId="4EC7F5A5" w:rsidR="001A5F6E" w:rsidRPr="00510E03" w:rsidRDefault="001A5F6E" w:rsidP="001A5F6E">
            <w:pPr>
              <w:pStyle w:val="Brdtext"/>
              <w:rPr>
                <w:sz w:val="18"/>
                <w:szCs w:val="18"/>
              </w:rPr>
            </w:pPr>
            <w:r w:rsidRPr="00510E03">
              <w:rPr>
                <w:sz w:val="18"/>
                <w:szCs w:val="18"/>
              </w:rPr>
              <w:t>Omsättning till arbete eller studier för arbets</w:t>
            </w:r>
            <w:r>
              <w:rPr>
                <w:sz w:val="18"/>
                <w:szCs w:val="18"/>
              </w:rPr>
              <w:t>sökande</w:t>
            </w:r>
            <w:r w:rsidRPr="00510E03">
              <w:rPr>
                <w:sz w:val="18"/>
                <w:szCs w:val="18"/>
              </w:rPr>
              <w:t xml:space="preserve"> som varit utan arbete mer</w:t>
            </w:r>
            <w:r>
              <w:rPr>
                <w:sz w:val="18"/>
                <w:szCs w:val="18"/>
              </w:rPr>
              <w:t xml:space="preserve"> än 24 månader</w:t>
            </w:r>
            <w:r w:rsidRPr="00510E03">
              <w:rPr>
                <w:sz w:val="18"/>
                <w:szCs w:val="18"/>
              </w:rPr>
              <w:t>.</w:t>
            </w:r>
          </w:p>
          <w:p w14:paraId="316E8ACC" w14:textId="418B601E" w:rsidR="001A5F6E" w:rsidRPr="00510E03" w:rsidRDefault="001A5F6E" w:rsidP="001A5F6E">
            <w:pPr>
              <w:pStyle w:val="Brdtext"/>
              <w:rPr>
                <w:sz w:val="18"/>
                <w:szCs w:val="18"/>
              </w:rPr>
            </w:pPr>
            <w:r w:rsidRPr="00510E03">
              <w:rPr>
                <w:sz w:val="18"/>
                <w:szCs w:val="18"/>
              </w:rPr>
              <w:t>Omsättning till arbete eller studier för arbets</w:t>
            </w:r>
            <w:r>
              <w:rPr>
                <w:sz w:val="18"/>
                <w:szCs w:val="18"/>
              </w:rPr>
              <w:t>sökande</w:t>
            </w:r>
            <w:r w:rsidRPr="00510E03">
              <w:rPr>
                <w:sz w:val="18"/>
                <w:szCs w:val="18"/>
              </w:rPr>
              <w:t xml:space="preserve"> som varit utan arbete </w:t>
            </w:r>
            <w:r>
              <w:rPr>
                <w:sz w:val="18"/>
                <w:szCs w:val="18"/>
              </w:rPr>
              <w:t xml:space="preserve">mellan </w:t>
            </w:r>
            <w:r w:rsidRPr="00510E03">
              <w:rPr>
                <w:sz w:val="18"/>
                <w:szCs w:val="18"/>
              </w:rPr>
              <w:t>1</w:t>
            </w:r>
            <w:r>
              <w:rPr>
                <w:sz w:val="18"/>
                <w:szCs w:val="18"/>
              </w:rPr>
              <w:t>2</w:t>
            </w:r>
            <w:r w:rsidRPr="00510E03">
              <w:rPr>
                <w:sz w:val="18"/>
                <w:szCs w:val="18"/>
              </w:rPr>
              <w:t xml:space="preserve"> </w:t>
            </w:r>
            <w:r>
              <w:rPr>
                <w:sz w:val="18"/>
                <w:szCs w:val="18"/>
              </w:rPr>
              <w:t xml:space="preserve">– 24 </w:t>
            </w:r>
            <w:r w:rsidRPr="00510E03">
              <w:rPr>
                <w:sz w:val="18"/>
                <w:szCs w:val="18"/>
              </w:rPr>
              <w:t>månader.</w:t>
            </w:r>
          </w:p>
          <w:p w14:paraId="181FF259" w14:textId="1B418128" w:rsidR="001A5F6E" w:rsidRPr="00510E03" w:rsidRDefault="001A5F6E" w:rsidP="001A5F6E">
            <w:pPr>
              <w:pStyle w:val="Brdtext"/>
              <w:rPr>
                <w:sz w:val="18"/>
                <w:szCs w:val="18"/>
              </w:rPr>
            </w:pPr>
            <w:r w:rsidRPr="00510E03">
              <w:rPr>
                <w:sz w:val="18"/>
                <w:szCs w:val="18"/>
              </w:rPr>
              <w:t>Omsättning till arbete eller studier för arbets</w:t>
            </w:r>
            <w:r>
              <w:rPr>
                <w:sz w:val="18"/>
                <w:szCs w:val="18"/>
              </w:rPr>
              <w:t>sökande</w:t>
            </w:r>
            <w:r w:rsidRPr="00510E03">
              <w:rPr>
                <w:sz w:val="18"/>
                <w:szCs w:val="18"/>
              </w:rPr>
              <w:t xml:space="preserve"> som varit utan arbete mellan 6 – 12 månader. </w:t>
            </w:r>
          </w:p>
        </w:tc>
        <w:tc>
          <w:tcPr>
            <w:tcW w:w="3685" w:type="dxa"/>
          </w:tcPr>
          <w:p w14:paraId="4DB3ED94" w14:textId="52391880" w:rsidR="001A5F6E" w:rsidRPr="00510E03" w:rsidRDefault="001A5F6E" w:rsidP="001A5F6E">
            <w:pPr>
              <w:pStyle w:val="Brdtext"/>
              <w:rPr>
                <w:sz w:val="18"/>
                <w:szCs w:val="18"/>
              </w:rPr>
            </w:pPr>
            <w:r w:rsidRPr="00510E03">
              <w:rPr>
                <w:sz w:val="18"/>
                <w:szCs w:val="18"/>
              </w:rPr>
              <w:t xml:space="preserve">Långtidsarbetslösheten kan minskas både genom att utflödet från långtidsarbetslöshet ökar (bryta) och genom att inflödet till långtidsarbetslöshet minskar (förhindra).  </w:t>
            </w:r>
            <w:r>
              <w:rPr>
                <w:sz w:val="18"/>
                <w:szCs w:val="18"/>
              </w:rPr>
              <w:t xml:space="preserve">Resultatmåtten speglar bägge dessa perspektiv och lyfter även fram gruppen av arbetssökande som varit utan arbete 24 månader eller mer.  </w:t>
            </w:r>
          </w:p>
          <w:p w14:paraId="1CA1020C" w14:textId="7DA69B7E" w:rsidR="001A5F6E" w:rsidRPr="00510E03" w:rsidRDefault="001A5F6E" w:rsidP="001A5F6E">
            <w:pPr>
              <w:pStyle w:val="Brdtext"/>
              <w:rPr>
                <w:sz w:val="18"/>
                <w:szCs w:val="18"/>
              </w:rPr>
            </w:pPr>
            <w:r>
              <w:rPr>
                <w:sz w:val="18"/>
                <w:szCs w:val="18"/>
              </w:rPr>
              <w:t>Arbetsförmedlingen kan påverka dessa resultat g</w:t>
            </w:r>
            <w:r w:rsidRPr="00510E03">
              <w:rPr>
                <w:sz w:val="18"/>
                <w:szCs w:val="18"/>
              </w:rPr>
              <w:t>enom att förstärka och förbättra stöd och insatser till arbetssökande som är eller riskerar långtidsarbetslöshet</w:t>
            </w:r>
            <w:r>
              <w:rPr>
                <w:sz w:val="18"/>
                <w:szCs w:val="18"/>
              </w:rPr>
              <w:t xml:space="preserve">. </w:t>
            </w:r>
            <w:r w:rsidRPr="00510E03">
              <w:rPr>
                <w:sz w:val="18"/>
                <w:szCs w:val="18"/>
              </w:rPr>
              <w:t xml:space="preserve"> </w:t>
            </w:r>
          </w:p>
        </w:tc>
      </w:tr>
      <w:tr w:rsidR="001A5F6E" w14:paraId="454DEEFF" w14:textId="77777777" w:rsidTr="00CA6064">
        <w:tc>
          <w:tcPr>
            <w:tcW w:w="1560" w:type="dxa"/>
            <w:vMerge/>
            <w:shd w:val="clear" w:color="auto" w:fill="BFDA8A" w:themeFill="accent2" w:themeFillTint="99"/>
          </w:tcPr>
          <w:p w14:paraId="7C0B0DF8" w14:textId="77777777" w:rsidR="001A5F6E" w:rsidRPr="007E4EF8" w:rsidRDefault="001A5F6E" w:rsidP="001A5F6E">
            <w:pPr>
              <w:pStyle w:val="Brdtext"/>
              <w:rPr>
                <w:sz w:val="18"/>
                <w:szCs w:val="18"/>
              </w:rPr>
            </w:pPr>
          </w:p>
        </w:tc>
        <w:tc>
          <w:tcPr>
            <w:tcW w:w="2126" w:type="dxa"/>
          </w:tcPr>
          <w:p w14:paraId="49D33262" w14:textId="0F7B666A" w:rsidR="001A5F6E" w:rsidRPr="007E4EF8" w:rsidRDefault="001A5F6E" w:rsidP="001A5F6E">
            <w:pPr>
              <w:pStyle w:val="Brdtext"/>
              <w:rPr>
                <w:sz w:val="18"/>
                <w:szCs w:val="18"/>
              </w:rPr>
            </w:pPr>
            <w:r w:rsidRPr="001A5F6E">
              <w:rPr>
                <w:sz w:val="18"/>
                <w:szCs w:val="18"/>
              </w:rPr>
              <w:t xml:space="preserve">Upprätthålla en hög andel arbetssökande kvinnor och män med funktionsnedsättning </w:t>
            </w:r>
            <w:r w:rsidRPr="001A5F6E">
              <w:rPr>
                <w:sz w:val="18"/>
                <w:szCs w:val="18"/>
              </w:rPr>
              <w:lastRenderedPageBreak/>
              <w:t>påbörjar arbete eller studier.</w:t>
            </w:r>
          </w:p>
        </w:tc>
        <w:tc>
          <w:tcPr>
            <w:tcW w:w="2977" w:type="dxa"/>
          </w:tcPr>
          <w:p w14:paraId="4640C44D" w14:textId="7C8108B4" w:rsidR="001A5F6E" w:rsidRPr="007E4EF8" w:rsidRDefault="001A5F6E" w:rsidP="001A5F6E">
            <w:pPr>
              <w:pStyle w:val="Brdtext"/>
              <w:rPr>
                <w:sz w:val="18"/>
                <w:szCs w:val="18"/>
              </w:rPr>
            </w:pPr>
            <w:r w:rsidRPr="007E4EF8">
              <w:rPr>
                <w:sz w:val="18"/>
                <w:szCs w:val="18"/>
              </w:rPr>
              <w:lastRenderedPageBreak/>
              <w:t>Omsättning till arbete eller studier för arbetssökande med funktionsnedsättning</w:t>
            </w:r>
            <w:r>
              <w:rPr>
                <w:sz w:val="18"/>
                <w:szCs w:val="18"/>
              </w:rPr>
              <w:t>.</w:t>
            </w:r>
          </w:p>
        </w:tc>
        <w:tc>
          <w:tcPr>
            <w:tcW w:w="3685" w:type="dxa"/>
          </w:tcPr>
          <w:p w14:paraId="3DB78AA0" w14:textId="477F232D" w:rsidR="001A5F6E" w:rsidRPr="004D72FD" w:rsidRDefault="001A5F6E" w:rsidP="001A5F6E">
            <w:pPr>
              <w:pStyle w:val="Brdtext"/>
              <w:rPr>
                <w:sz w:val="18"/>
                <w:szCs w:val="18"/>
              </w:rPr>
            </w:pPr>
            <w:r>
              <w:rPr>
                <w:sz w:val="18"/>
                <w:szCs w:val="18"/>
              </w:rPr>
              <w:t xml:space="preserve">Verksamheten för arbetssökande med funktionsnedsättning är en central del i att </w:t>
            </w:r>
            <w:r w:rsidRPr="004D72FD">
              <w:rPr>
                <w:sz w:val="18"/>
                <w:szCs w:val="18"/>
              </w:rPr>
              <w:t xml:space="preserve">prioritera de </w:t>
            </w:r>
            <w:r>
              <w:rPr>
                <w:sz w:val="18"/>
                <w:szCs w:val="18"/>
              </w:rPr>
              <w:t xml:space="preserve">arbetssökande </w:t>
            </w:r>
            <w:r w:rsidRPr="004D72FD">
              <w:rPr>
                <w:sz w:val="18"/>
                <w:szCs w:val="18"/>
              </w:rPr>
              <w:t>som står lång</w:t>
            </w:r>
            <w:r>
              <w:rPr>
                <w:sz w:val="18"/>
                <w:szCs w:val="18"/>
              </w:rPr>
              <w:t>t</w:t>
            </w:r>
            <w:r w:rsidRPr="004D72FD">
              <w:rPr>
                <w:sz w:val="18"/>
                <w:szCs w:val="18"/>
              </w:rPr>
              <w:t xml:space="preserve"> i</w:t>
            </w:r>
            <w:r>
              <w:rPr>
                <w:sz w:val="18"/>
                <w:szCs w:val="18"/>
              </w:rPr>
              <w:t xml:space="preserve">från arbetsmarknaden. </w:t>
            </w:r>
            <w:r>
              <w:rPr>
                <w:sz w:val="18"/>
                <w:szCs w:val="18"/>
              </w:rPr>
              <w:lastRenderedPageBreak/>
              <w:t xml:space="preserve">Arbetsförmedlingen påverkar </w:t>
            </w:r>
            <w:proofErr w:type="gramStart"/>
            <w:r>
              <w:rPr>
                <w:sz w:val="18"/>
                <w:szCs w:val="18"/>
              </w:rPr>
              <w:t>framförallt</w:t>
            </w:r>
            <w:proofErr w:type="gramEnd"/>
            <w:r>
              <w:rPr>
                <w:sz w:val="18"/>
                <w:szCs w:val="18"/>
              </w:rPr>
              <w:t xml:space="preserve"> genom de särskilda insatserna för arbetssökande med funktionsnedsättning. </w:t>
            </w:r>
          </w:p>
        </w:tc>
      </w:tr>
      <w:tr w:rsidR="00A24351" w14:paraId="5E0AC1D1" w14:textId="77777777" w:rsidTr="00CA6064">
        <w:tc>
          <w:tcPr>
            <w:tcW w:w="1560" w:type="dxa"/>
            <w:vMerge/>
            <w:shd w:val="clear" w:color="auto" w:fill="BFDA8A" w:themeFill="accent2" w:themeFillTint="99"/>
          </w:tcPr>
          <w:p w14:paraId="3598DDA5" w14:textId="77777777" w:rsidR="00A24351" w:rsidRPr="007E4EF8" w:rsidRDefault="00A24351" w:rsidP="007E4EF8">
            <w:pPr>
              <w:pStyle w:val="Brdtext"/>
              <w:rPr>
                <w:sz w:val="18"/>
                <w:szCs w:val="18"/>
              </w:rPr>
            </w:pPr>
          </w:p>
        </w:tc>
        <w:tc>
          <w:tcPr>
            <w:tcW w:w="2126" w:type="dxa"/>
          </w:tcPr>
          <w:p w14:paraId="0CE24109" w14:textId="1112DCC8" w:rsidR="00A24351" w:rsidRPr="007E4EF8" w:rsidRDefault="00A24351" w:rsidP="007E4EF8">
            <w:pPr>
              <w:pStyle w:val="Brdtext"/>
              <w:rPr>
                <w:sz w:val="18"/>
                <w:szCs w:val="18"/>
              </w:rPr>
            </w:pPr>
            <w:r w:rsidRPr="007E4EF8">
              <w:rPr>
                <w:sz w:val="18"/>
                <w:szCs w:val="18"/>
              </w:rPr>
              <w:t xml:space="preserve">Öka andelen </w:t>
            </w:r>
            <w:r w:rsidR="0091314F">
              <w:rPr>
                <w:sz w:val="18"/>
                <w:szCs w:val="18"/>
              </w:rPr>
              <w:t>kvinnor och män</w:t>
            </w:r>
            <w:r w:rsidRPr="007E4EF8">
              <w:rPr>
                <w:sz w:val="18"/>
                <w:szCs w:val="18"/>
              </w:rPr>
              <w:t xml:space="preserve"> som påbörjar studier</w:t>
            </w:r>
            <w:r>
              <w:rPr>
                <w:sz w:val="18"/>
                <w:szCs w:val="18"/>
              </w:rPr>
              <w:t>.</w:t>
            </w:r>
          </w:p>
        </w:tc>
        <w:tc>
          <w:tcPr>
            <w:tcW w:w="2977" w:type="dxa"/>
          </w:tcPr>
          <w:p w14:paraId="02BE4317" w14:textId="00AE566C" w:rsidR="00A24351" w:rsidRPr="007E4EF8" w:rsidRDefault="00A24351" w:rsidP="007E4EF8">
            <w:pPr>
              <w:pStyle w:val="Brdtext"/>
              <w:rPr>
                <w:sz w:val="18"/>
                <w:szCs w:val="18"/>
              </w:rPr>
            </w:pPr>
            <w:r w:rsidRPr="007E4EF8">
              <w:rPr>
                <w:sz w:val="18"/>
                <w:szCs w:val="18"/>
              </w:rPr>
              <w:t xml:space="preserve">Omsättning till studier för </w:t>
            </w:r>
            <w:r w:rsidR="0074709E">
              <w:rPr>
                <w:sz w:val="18"/>
                <w:szCs w:val="18"/>
              </w:rPr>
              <w:t xml:space="preserve">alla inskrivna </w:t>
            </w:r>
            <w:r w:rsidRPr="007E4EF8">
              <w:rPr>
                <w:sz w:val="18"/>
                <w:szCs w:val="18"/>
              </w:rPr>
              <w:t>arbetssökande</w:t>
            </w:r>
            <w:r w:rsidR="009452C0">
              <w:rPr>
                <w:sz w:val="18"/>
                <w:szCs w:val="18"/>
              </w:rPr>
              <w:t xml:space="preserve"> (ska kunna beskrivas och brytas ner på olika utbildningsnivåer)</w:t>
            </w:r>
            <w:r w:rsidR="0074709E">
              <w:rPr>
                <w:sz w:val="18"/>
                <w:szCs w:val="18"/>
              </w:rPr>
              <w:t>.</w:t>
            </w:r>
          </w:p>
          <w:p w14:paraId="5EE5C05F" w14:textId="0ECF8329" w:rsidR="00A24351" w:rsidRPr="007E4EF8" w:rsidRDefault="00A24351" w:rsidP="007E4EF8">
            <w:pPr>
              <w:pStyle w:val="Brdtext"/>
              <w:rPr>
                <w:sz w:val="18"/>
                <w:szCs w:val="18"/>
              </w:rPr>
            </w:pPr>
          </w:p>
        </w:tc>
        <w:tc>
          <w:tcPr>
            <w:tcW w:w="3685" w:type="dxa"/>
          </w:tcPr>
          <w:p w14:paraId="2F11EF01" w14:textId="308FB3B8" w:rsidR="00A24351" w:rsidRPr="004D72FD" w:rsidRDefault="00896A56" w:rsidP="007E4EF8">
            <w:pPr>
              <w:pStyle w:val="Brdtext"/>
              <w:rPr>
                <w:sz w:val="18"/>
                <w:szCs w:val="18"/>
              </w:rPr>
            </w:pPr>
            <w:r>
              <w:rPr>
                <w:sz w:val="18"/>
                <w:szCs w:val="18"/>
              </w:rPr>
              <w:t xml:space="preserve">Att öka utbildningsnivån </w:t>
            </w:r>
            <w:r w:rsidR="00073DEA">
              <w:rPr>
                <w:sz w:val="18"/>
                <w:szCs w:val="18"/>
              </w:rPr>
              <w:t xml:space="preserve">bland arbetssökande </w:t>
            </w:r>
            <w:r w:rsidR="007F1DA5">
              <w:rPr>
                <w:sz w:val="18"/>
                <w:szCs w:val="18"/>
              </w:rPr>
              <w:t>är viktig</w:t>
            </w:r>
            <w:r w:rsidR="00073DEA">
              <w:rPr>
                <w:sz w:val="18"/>
                <w:szCs w:val="18"/>
              </w:rPr>
              <w:t xml:space="preserve">t för att bidra till ökad </w:t>
            </w:r>
            <w:r>
              <w:rPr>
                <w:sz w:val="18"/>
                <w:szCs w:val="18"/>
              </w:rPr>
              <w:t>omställning</w:t>
            </w:r>
            <w:r w:rsidR="00035A6A">
              <w:rPr>
                <w:sz w:val="18"/>
                <w:szCs w:val="18"/>
              </w:rPr>
              <w:t>sförmåga</w:t>
            </w:r>
            <w:r w:rsidR="0074709E">
              <w:rPr>
                <w:sz w:val="18"/>
                <w:szCs w:val="18"/>
              </w:rPr>
              <w:t>, kompetensförsörjning</w:t>
            </w:r>
            <w:r w:rsidR="00035A6A">
              <w:rPr>
                <w:sz w:val="18"/>
                <w:szCs w:val="18"/>
              </w:rPr>
              <w:t xml:space="preserve"> och </w:t>
            </w:r>
            <w:r w:rsidR="00073DEA">
              <w:rPr>
                <w:sz w:val="18"/>
                <w:szCs w:val="18"/>
              </w:rPr>
              <w:t>förbättra</w:t>
            </w:r>
            <w:r w:rsidR="0074709E">
              <w:rPr>
                <w:sz w:val="18"/>
                <w:szCs w:val="18"/>
              </w:rPr>
              <w:t>d</w:t>
            </w:r>
            <w:r w:rsidR="00073DEA">
              <w:rPr>
                <w:sz w:val="18"/>
                <w:szCs w:val="18"/>
              </w:rPr>
              <w:t xml:space="preserve"> </w:t>
            </w:r>
            <w:r w:rsidR="00A24351" w:rsidRPr="004D72FD">
              <w:rPr>
                <w:sz w:val="18"/>
                <w:szCs w:val="18"/>
              </w:rPr>
              <w:t>matchning</w:t>
            </w:r>
            <w:r w:rsidR="00073DEA">
              <w:rPr>
                <w:sz w:val="18"/>
                <w:szCs w:val="18"/>
              </w:rPr>
              <w:t xml:space="preserve"> på arbetsmarknaden</w:t>
            </w:r>
            <w:r w:rsidR="00A24351">
              <w:rPr>
                <w:sz w:val="18"/>
                <w:szCs w:val="18"/>
              </w:rPr>
              <w:t>.</w:t>
            </w:r>
            <w:r w:rsidR="007F1DA5">
              <w:rPr>
                <w:sz w:val="18"/>
                <w:szCs w:val="18"/>
              </w:rPr>
              <w:t xml:space="preserve"> </w:t>
            </w:r>
            <w:r w:rsidR="00073DEA">
              <w:rPr>
                <w:sz w:val="18"/>
                <w:szCs w:val="18"/>
              </w:rPr>
              <w:t xml:space="preserve">Avsaknad av </w:t>
            </w:r>
            <w:r w:rsidR="007F1DA5">
              <w:rPr>
                <w:sz w:val="18"/>
                <w:szCs w:val="18"/>
              </w:rPr>
              <w:t>gymnasieutbildning</w:t>
            </w:r>
            <w:r w:rsidR="006B0590">
              <w:rPr>
                <w:sz w:val="18"/>
                <w:szCs w:val="18"/>
              </w:rPr>
              <w:t xml:space="preserve"> är också</w:t>
            </w:r>
            <w:r w:rsidR="00073DEA">
              <w:rPr>
                <w:sz w:val="18"/>
                <w:szCs w:val="18"/>
              </w:rPr>
              <w:t xml:space="preserve"> en av de största riskfaktorerna för långtidsarbetslöshet</w:t>
            </w:r>
            <w:r w:rsidR="007F1DA5">
              <w:rPr>
                <w:sz w:val="18"/>
                <w:szCs w:val="18"/>
              </w:rPr>
              <w:t xml:space="preserve">. </w:t>
            </w:r>
            <w:r w:rsidR="00510E03">
              <w:rPr>
                <w:sz w:val="18"/>
                <w:szCs w:val="18"/>
              </w:rPr>
              <w:t xml:space="preserve">Arbetsförmedlingens </w:t>
            </w:r>
            <w:r w:rsidR="006B0590">
              <w:rPr>
                <w:sz w:val="18"/>
                <w:szCs w:val="18"/>
              </w:rPr>
              <w:t xml:space="preserve">påverkar genom vägledande och studiemotiverande insatser. Myndighetens verksamhet har störst betydelse </w:t>
            </w:r>
            <w:r w:rsidR="00510E03">
              <w:rPr>
                <w:sz w:val="18"/>
                <w:szCs w:val="18"/>
              </w:rPr>
              <w:t>för kortutbildade</w:t>
            </w:r>
            <w:r w:rsidR="006B0590">
              <w:rPr>
                <w:sz w:val="18"/>
                <w:szCs w:val="18"/>
              </w:rPr>
              <w:t xml:space="preserve"> arbetssökande</w:t>
            </w:r>
            <w:r w:rsidR="00510E03">
              <w:rPr>
                <w:sz w:val="18"/>
                <w:szCs w:val="18"/>
              </w:rPr>
              <w:t xml:space="preserve">.  </w:t>
            </w:r>
          </w:p>
        </w:tc>
      </w:tr>
      <w:tr w:rsidR="001A5F6E" w14:paraId="01272B22" w14:textId="77777777" w:rsidTr="009746F7">
        <w:tc>
          <w:tcPr>
            <w:tcW w:w="1560" w:type="dxa"/>
            <w:vMerge w:val="restart"/>
            <w:shd w:val="clear" w:color="auto" w:fill="E9F2D8" w:themeFill="accent2" w:themeFillTint="33"/>
          </w:tcPr>
          <w:p w14:paraId="4FFB814F" w14:textId="2001996A" w:rsidR="001A5F6E" w:rsidRPr="00A24351" w:rsidRDefault="001A5F6E" w:rsidP="001A5F6E">
            <w:pPr>
              <w:pStyle w:val="Brdtext"/>
              <w:rPr>
                <w:b/>
                <w:bCs/>
                <w:sz w:val="18"/>
                <w:szCs w:val="18"/>
              </w:rPr>
            </w:pPr>
            <w:r w:rsidRPr="00A24351">
              <w:rPr>
                <w:b/>
                <w:bCs/>
                <w:sz w:val="18"/>
                <w:szCs w:val="18"/>
              </w:rPr>
              <w:t>Prestation</w:t>
            </w:r>
            <w:r>
              <w:rPr>
                <w:b/>
                <w:bCs/>
                <w:sz w:val="18"/>
                <w:szCs w:val="18"/>
              </w:rPr>
              <w:t>er</w:t>
            </w:r>
          </w:p>
        </w:tc>
        <w:tc>
          <w:tcPr>
            <w:tcW w:w="8788" w:type="dxa"/>
            <w:gridSpan w:val="3"/>
          </w:tcPr>
          <w:p w14:paraId="096EF7DA" w14:textId="0CECF74F" w:rsidR="001A5F6E" w:rsidRPr="001016C4" w:rsidRDefault="001A5F6E" w:rsidP="001A5F6E">
            <w:pPr>
              <w:pStyle w:val="Brdtext"/>
              <w:rPr>
                <w:sz w:val="18"/>
                <w:szCs w:val="18"/>
              </w:rPr>
            </w:pPr>
            <w:r>
              <w:rPr>
                <w:b/>
                <w:bCs/>
                <w:sz w:val="20"/>
                <w:szCs w:val="20"/>
              </w:rPr>
              <w:t>Stöd och insatser till arbetssökande och arbetsgivare – volymer och precision för hög effekt</w:t>
            </w:r>
          </w:p>
        </w:tc>
      </w:tr>
      <w:tr w:rsidR="001A5F6E" w14:paraId="440B3C70" w14:textId="77777777" w:rsidTr="00CA6064">
        <w:tc>
          <w:tcPr>
            <w:tcW w:w="1560" w:type="dxa"/>
            <w:vMerge/>
            <w:shd w:val="clear" w:color="auto" w:fill="E9F2D8" w:themeFill="accent2" w:themeFillTint="33"/>
          </w:tcPr>
          <w:p w14:paraId="697F75FB" w14:textId="0CAC1936" w:rsidR="001A5F6E" w:rsidRPr="00A24351" w:rsidRDefault="001A5F6E" w:rsidP="001A5F6E">
            <w:pPr>
              <w:pStyle w:val="Brdtext"/>
              <w:rPr>
                <w:b/>
                <w:bCs/>
                <w:sz w:val="18"/>
                <w:szCs w:val="18"/>
              </w:rPr>
            </w:pPr>
          </w:p>
        </w:tc>
        <w:tc>
          <w:tcPr>
            <w:tcW w:w="2126" w:type="dxa"/>
          </w:tcPr>
          <w:p w14:paraId="59DDFB3E" w14:textId="11016990" w:rsidR="001A5F6E" w:rsidRPr="007E4EF8" w:rsidRDefault="001A5F6E" w:rsidP="001A5F6E">
            <w:pPr>
              <w:pStyle w:val="Brdtext"/>
              <w:rPr>
                <w:sz w:val="18"/>
                <w:szCs w:val="18"/>
              </w:rPr>
            </w:pPr>
            <w:r w:rsidRPr="004D72FD">
              <w:rPr>
                <w:sz w:val="18"/>
                <w:szCs w:val="18"/>
              </w:rPr>
              <w:t xml:space="preserve">Öka antalet som </w:t>
            </w:r>
            <w:r>
              <w:rPr>
                <w:sz w:val="18"/>
                <w:szCs w:val="18"/>
              </w:rPr>
              <w:t>ha</w:t>
            </w:r>
            <w:r w:rsidRPr="004D72FD">
              <w:rPr>
                <w:sz w:val="18"/>
                <w:szCs w:val="18"/>
              </w:rPr>
              <w:t>r en anställning med stöd</w:t>
            </w:r>
            <w:r>
              <w:rPr>
                <w:sz w:val="18"/>
                <w:szCs w:val="18"/>
              </w:rPr>
              <w:t xml:space="preserve"> eller nystartsjobb. </w:t>
            </w:r>
          </w:p>
        </w:tc>
        <w:tc>
          <w:tcPr>
            <w:tcW w:w="2977" w:type="dxa"/>
          </w:tcPr>
          <w:p w14:paraId="50CA3F7B" w14:textId="09D6C9C9" w:rsidR="001A5F6E" w:rsidRPr="003227DF" w:rsidRDefault="001A5F6E" w:rsidP="001A5F6E">
            <w:pPr>
              <w:pStyle w:val="Brdtext"/>
              <w:rPr>
                <w:rFonts w:ascii="Arial" w:cs="Arial"/>
                <w:sz w:val="18"/>
                <w:szCs w:val="18"/>
              </w:rPr>
            </w:pPr>
            <w:r w:rsidRPr="003227DF">
              <w:rPr>
                <w:sz w:val="18"/>
                <w:szCs w:val="18"/>
              </w:rPr>
              <w:t>Antal deltagare i särskilda insatser</w:t>
            </w:r>
            <w:r>
              <w:rPr>
                <w:sz w:val="18"/>
                <w:szCs w:val="18"/>
              </w:rPr>
              <w:t xml:space="preserve"> för personer med funktionsnedsättning</w:t>
            </w:r>
            <w:r>
              <w:rPr>
                <w:rStyle w:val="Fotnotsreferens"/>
                <w:sz w:val="18"/>
                <w:szCs w:val="18"/>
              </w:rPr>
              <w:footnoteReference w:id="2"/>
            </w:r>
          </w:p>
          <w:p w14:paraId="79F22CF1" w14:textId="56FC7752" w:rsidR="001A5F6E" w:rsidRPr="003227DF" w:rsidRDefault="001A5F6E" w:rsidP="001A5F6E">
            <w:pPr>
              <w:pStyle w:val="Brdtext"/>
              <w:rPr>
                <w:rFonts w:ascii="Arial" w:cs="Arial"/>
                <w:sz w:val="18"/>
                <w:szCs w:val="18"/>
              </w:rPr>
            </w:pPr>
            <w:r w:rsidRPr="003227DF">
              <w:rPr>
                <w:sz w:val="18"/>
                <w:szCs w:val="18"/>
              </w:rPr>
              <w:t>Antal deltagare i introduktionsjobb</w:t>
            </w:r>
          </w:p>
          <w:p w14:paraId="396AABD7" w14:textId="77777777" w:rsidR="001A5F6E" w:rsidRDefault="001A5F6E" w:rsidP="001A5F6E">
            <w:pPr>
              <w:pStyle w:val="Brdtext"/>
              <w:rPr>
                <w:sz w:val="18"/>
                <w:szCs w:val="18"/>
              </w:rPr>
            </w:pPr>
            <w:r w:rsidRPr="003227DF">
              <w:rPr>
                <w:sz w:val="18"/>
                <w:szCs w:val="18"/>
              </w:rPr>
              <w:t>Antal deltagare i nystartsjobb</w:t>
            </w:r>
          </w:p>
          <w:p w14:paraId="33FC6A4B" w14:textId="72C1D42C" w:rsidR="001A5F6E" w:rsidRPr="007E4EF8" w:rsidRDefault="001A5F6E" w:rsidP="001A5F6E">
            <w:pPr>
              <w:pStyle w:val="Brdtext"/>
              <w:rPr>
                <w:sz w:val="18"/>
                <w:szCs w:val="18"/>
              </w:rPr>
            </w:pPr>
            <w:r>
              <w:rPr>
                <w:sz w:val="18"/>
                <w:szCs w:val="18"/>
              </w:rPr>
              <w:t>Antal nya beslut om praktik</w:t>
            </w:r>
          </w:p>
        </w:tc>
        <w:tc>
          <w:tcPr>
            <w:tcW w:w="3685" w:type="dxa"/>
          </w:tcPr>
          <w:p w14:paraId="48710E5D" w14:textId="443628FD" w:rsidR="001A5F6E" w:rsidRDefault="001A5F6E" w:rsidP="001A5F6E">
            <w:pPr>
              <w:pStyle w:val="Brdtext"/>
              <w:rPr>
                <w:sz w:val="18"/>
                <w:szCs w:val="18"/>
              </w:rPr>
            </w:pPr>
            <w:r w:rsidRPr="001016C4">
              <w:rPr>
                <w:sz w:val="18"/>
                <w:szCs w:val="18"/>
              </w:rPr>
              <w:t>Anställningsstöden är de viktigaste och mest effektiva insatserna för att bryta långtidsarbetslöshet</w:t>
            </w:r>
            <w:r>
              <w:rPr>
                <w:sz w:val="18"/>
                <w:szCs w:val="18"/>
              </w:rPr>
              <w:t xml:space="preserve">. För att öka antalet som tar del av anställningsstöd behövs ett proaktivt och nära samarbete med arbetsgivare, samt effektiva processer för handläggning av beslut och tillsättning av platser. Särskilt viktig är processen för hantering av intresseanmälningar för att anställa med stöd. Praktik är en insats som ofta leder vidare till en anställning med stöd. </w:t>
            </w:r>
          </w:p>
          <w:p w14:paraId="758680E1" w14:textId="3B37A5ED" w:rsidR="001A5F6E" w:rsidRDefault="001A5F6E" w:rsidP="001A5F6E">
            <w:pPr>
              <w:pStyle w:val="Brdtext"/>
              <w:rPr>
                <w:sz w:val="18"/>
                <w:szCs w:val="18"/>
              </w:rPr>
            </w:pPr>
            <w:r>
              <w:rPr>
                <w:sz w:val="18"/>
                <w:szCs w:val="18"/>
              </w:rPr>
              <w:t xml:space="preserve">Volymerna följs upp och analyseras i relation till planerade volymer enligt utgiftsprognos. </w:t>
            </w:r>
          </w:p>
        </w:tc>
      </w:tr>
      <w:tr w:rsidR="001A5F6E" w14:paraId="29D11348" w14:textId="77777777" w:rsidTr="00CA6064">
        <w:tc>
          <w:tcPr>
            <w:tcW w:w="1560" w:type="dxa"/>
            <w:vMerge/>
            <w:shd w:val="clear" w:color="auto" w:fill="E9F2D8" w:themeFill="accent2" w:themeFillTint="33"/>
          </w:tcPr>
          <w:p w14:paraId="128D00F1" w14:textId="77777777" w:rsidR="001A5F6E" w:rsidRPr="007E4EF8" w:rsidRDefault="001A5F6E" w:rsidP="001A5F6E">
            <w:pPr>
              <w:pStyle w:val="Brdtext"/>
              <w:rPr>
                <w:sz w:val="18"/>
                <w:szCs w:val="18"/>
              </w:rPr>
            </w:pPr>
          </w:p>
        </w:tc>
        <w:tc>
          <w:tcPr>
            <w:tcW w:w="2126" w:type="dxa"/>
          </w:tcPr>
          <w:p w14:paraId="4669D4EC" w14:textId="7F7DB059" w:rsidR="001A5F6E" w:rsidRPr="004D72FD" w:rsidRDefault="001A5F6E" w:rsidP="001A5F6E">
            <w:pPr>
              <w:pStyle w:val="Brdtext"/>
              <w:rPr>
                <w:sz w:val="18"/>
                <w:szCs w:val="18"/>
              </w:rPr>
            </w:pPr>
            <w:r>
              <w:rPr>
                <w:sz w:val="18"/>
                <w:szCs w:val="18"/>
              </w:rPr>
              <w:t>Upprätthåll nuvarande</w:t>
            </w:r>
            <w:r w:rsidRPr="004D72FD">
              <w:rPr>
                <w:sz w:val="18"/>
                <w:szCs w:val="18"/>
              </w:rPr>
              <w:t xml:space="preserve"> antal deltagare i</w:t>
            </w:r>
            <w:r>
              <w:rPr>
                <w:sz w:val="18"/>
                <w:szCs w:val="18"/>
              </w:rPr>
              <w:t xml:space="preserve"> matchningstjänst.</w:t>
            </w:r>
          </w:p>
        </w:tc>
        <w:tc>
          <w:tcPr>
            <w:tcW w:w="2977" w:type="dxa"/>
          </w:tcPr>
          <w:p w14:paraId="4309C02D" w14:textId="77777777" w:rsidR="001A5F6E" w:rsidRDefault="001A5F6E" w:rsidP="001A5F6E">
            <w:pPr>
              <w:pStyle w:val="Brdtext"/>
              <w:rPr>
                <w:sz w:val="18"/>
                <w:szCs w:val="18"/>
              </w:rPr>
            </w:pPr>
            <w:r w:rsidRPr="003227DF">
              <w:rPr>
                <w:sz w:val="18"/>
                <w:szCs w:val="18"/>
              </w:rPr>
              <w:t>Antal deltagare i matchningstjänster</w:t>
            </w:r>
          </w:p>
          <w:p w14:paraId="651A447D" w14:textId="77777777" w:rsidR="001A5F6E" w:rsidRPr="003227DF" w:rsidRDefault="001A5F6E" w:rsidP="001A5F6E">
            <w:pPr>
              <w:pStyle w:val="Brdtext"/>
              <w:rPr>
                <w:sz w:val="18"/>
                <w:szCs w:val="18"/>
              </w:rPr>
            </w:pPr>
          </w:p>
        </w:tc>
        <w:tc>
          <w:tcPr>
            <w:tcW w:w="3685" w:type="dxa"/>
          </w:tcPr>
          <w:p w14:paraId="297D0E11" w14:textId="4B4256A1" w:rsidR="001A5F6E" w:rsidRDefault="001A5F6E" w:rsidP="001A5F6E">
            <w:pPr>
              <w:pStyle w:val="Brdtext"/>
              <w:rPr>
                <w:sz w:val="18"/>
                <w:szCs w:val="18"/>
              </w:rPr>
            </w:pPr>
            <w:r>
              <w:rPr>
                <w:sz w:val="18"/>
                <w:szCs w:val="18"/>
              </w:rPr>
              <w:t>Matchningstjänster är</w:t>
            </w:r>
            <w:r w:rsidRPr="001016C4">
              <w:rPr>
                <w:sz w:val="18"/>
                <w:szCs w:val="18"/>
              </w:rPr>
              <w:t xml:space="preserve"> </w:t>
            </w:r>
            <w:r>
              <w:rPr>
                <w:sz w:val="18"/>
                <w:szCs w:val="18"/>
              </w:rPr>
              <w:t xml:space="preserve">en viktig insats som passar en bred grupp av arbetssökande. De bidrar både till att förhindra och bryta långtidsarbetslöshet. Vid kommande lågkonjunktur bör matchningstjänsterna kunna användas tidigare och bredare än vid högkonjunktur. </w:t>
            </w:r>
          </w:p>
          <w:p w14:paraId="3BC258AF" w14:textId="3D916BD5" w:rsidR="001A5F6E" w:rsidRDefault="001A5F6E" w:rsidP="001A5F6E">
            <w:pPr>
              <w:pStyle w:val="Brdtext"/>
              <w:rPr>
                <w:sz w:val="18"/>
                <w:szCs w:val="18"/>
              </w:rPr>
            </w:pPr>
            <w:r>
              <w:rPr>
                <w:sz w:val="18"/>
                <w:szCs w:val="18"/>
              </w:rPr>
              <w:lastRenderedPageBreak/>
              <w:t>Volymerna följs upp och analyseras i relation till planerade volymer enligt utgiftsprognos.</w:t>
            </w:r>
          </w:p>
        </w:tc>
      </w:tr>
      <w:tr w:rsidR="001A5F6E" w14:paraId="0BF50FFD" w14:textId="77777777" w:rsidTr="00CA6064">
        <w:tc>
          <w:tcPr>
            <w:tcW w:w="1560" w:type="dxa"/>
            <w:vMerge/>
            <w:shd w:val="clear" w:color="auto" w:fill="E9F2D8" w:themeFill="accent2" w:themeFillTint="33"/>
          </w:tcPr>
          <w:p w14:paraId="2AC714A8" w14:textId="77777777" w:rsidR="001A5F6E" w:rsidRPr="007E4EF8" w:rsidRDefault="001A5F6E" w:rsidP="001A5F6E">
            <w:pPr>
              <w:pStyle w:val="Brdtext"/>
              <w:rPr>
                <w:sz w:val="18"/>
                <w:szCs w:val="18"/>
              </w:rPr>
            </w:pPr>
          </w:p>
        </w:tc>
        <w:tc>
          <w:tcPr>
            <w:tcW w:w="2126" w:type="dxa"/>
          </w:tcPr>
          <w:p w14:paraId="32703B5C" w14:textId="6BAE2A0F" w:rsidR="001A5F6E" w:rsidRPr="007E4EF8" w:rsidRDefault="001A5F6E" w:rsidP="001A5F6E">
            <w:pPr>
              <w:pStyle w:val="Brdtext"/>
              <w:rPr>
                <w:sz w:val="18"/>
                <w:szCs w:val="18"/>
              </w:rPr>
            </w:pPr>
            <w:r>
              <w:rPr>
                <w:sz w:val="18"/>
                <w:szCs w:val="18"/>
              </w:rPr>
              <w:t>Upprätthåll nuvarande</w:t>
            </w:r>
            <w:r w:rsidRPr="004D72FD">
              <w:rPr>
                <w:sz w:val="18"/>
                <w:szCs w:val="18"/>
              </w:rPr>
              <w:t xml:space="preserve"> antal deltagare i</w:t>
            </w:r>
            <w:r>
              <w:rPr>
                <w:sz w:val="18"/>
                <w:szCs w:val="18"/>
              </w:rPr>
              <w:t xml:space="preserve"> arbetsmarknads-utbildning. </w:t>
            </w:r>
          </w:p>
        </w:tc>
        <w:tc>
          <w:tcPr>
            <w:tcW w:w="2977" w:type="dxa"/>
          </w:tcPr>
          <w:p w14:paraId="146FDFA4" w14:textId="74E877BC" w:rsidR="001A5F6E" w:rsidRDefault="001A5F6E" w:rsidP="001A5F6E">
            <w:pPr>
              <w:pStyle w:val="Brdtext"/>
              <w:rPr>
                <w:sz w:val="18"/>
                <w:szCs w:val="18"/>
              </w:rPr>
            </w:pPr>
            <w:r w:rsidRPr="003227DF">
              <w:rPr>
                <w:sz w:val="18"/>
                <w:szCs w:val="18"/>
              </w:rPr>
              <w:t xml:space="preserve">Antal deltagare i </w:t>
            </w:r>
            <w:r>
              <w:rPr>
                <w:sz w:val="18"/>
                <w:szCs w:val="18"/>
              </w:rPr>
              <w:t xml:space="preserve">arbetsmarknadsutbildning </w:t>
            </w:r>
          </w:p>
          <w:p w14:paraId="16A21975" w14:textId="48486995" w:rsidR="001A5F6E" w:rsidRPr="007E4EF8" w:rsidRDefault="001A5F6E" w:rsidP="001A5F6E">
            <w:pPr>
              <w:pStyle w:val="Brdtext"/>
              <w:rPr>
                <w:sz w:val="18"/>
                <w:szCs w:val="18"/>
              </w:rPr>
            </w:pPr>
          </w:p>
        </w:tc>
        <w:tc>
          <w:tcPr>
            <w:tcW w:w="3685" w:type="dxa"/>
          </w:tcPr>
          <w:p w14:paraId="6BA6F98A" w14:textId="67BCAF0C" w:rsidR="001A5F6E" w:rsidRDefault="001A5F6E" w:rsidP="001A5F6E">
            <w:pPr>
              <w:pStyle w:val="Brdtext"/>
              <w:rPr>
                <w:sz w:val="18"/>
                <w:szCs w:val="18"/>
              </w:rPr>
            </w:pPr>
            <w:r>
              <w:rPr>
                <w:sz w:val="18"/>
                <w:szCs w:val="18"/>
              </w:rPr>
              <w:t>AUB är en</w:t>
            </w:r>
            <w:r w:rsidRPr="001016C4">
              <w:rPr>
                <w:sz w:val="18"/>
                <w:szCs w:val="18"/>
              </w:rPr>
              <w:t xml:space="preserve"> viktig </w:t>
            </w:r>
            <w:r>
              <w:rPr>
                <w:sz w:val="18"/>
                <w:szCs w:val="18"/>
              </w:rPr>
              <w:t xml:space="preserve">insats för </w:t>
            </w:r>
            <w:r w:rsidRPr="001016C4">
              <w:rPr>
                <w:sz w:val="18"/>
                <w:szCs w:val="18"/>
              </w:rPr>
              <w:t>förbättrad matchning genom öka</w:t>
            </w:r>
            <w:r>
              <w:rPr>
                <w:sz w:val="18"/>
                <w:szCs w:val="18"/>
              </w:rPr>
              <w:t>de</w:t>
            </w:r>
            <w:r w:rsidRPr="001016C4">
              <w:rPr>
                <w:sz w:val="18"/>
                <w:szCs w:val="18"/>
              </w:rPr>
              <w:t xml:space="preserve"> möjligheter till omställning och </w:t>
            </w:r>
            <w:r>
              <w:rPr>
                <w:sz w:val="18"/>
                <w:szCs w:val="18"/>
              </w:rPr>
              <w:t xml:space="preserve">genom </w:t>
            </w:r>
            <w:r w:rsidRPr="001016C4">
              <w:rPr>
                <w:sz w:val="18"/>
                <w:szCs w:val="18"/>
              </w:rPr>
              <w:t>att arbetsgivare får den kompetens de efterfrågar</w:t>
            </w:r>
            <w:r>
              <w:rPr>
                <w:sz w:val="18"/>
                <w:szCs w:val="18"/>
              </w:rPr>
              <w:t xml:space="preserve">. Den är också generellt en effektiv insats på lång sikt, särskilt för arbetssökande som står lite längre från arbetsmarknaden. Utbudet av platser i relation till inskrivna arbetssökandes behov och förutsättningar sätter ramarna för vilka volymer som är möjliga att nå.  </w:t>
            </w:r>
          </w:p>
          <w:p w14:paraId="63B75998" w14:textId="2B1D57EB" w:rsidR="001A5F6E" w:rsidRDefault="001A5F6E" w:rsidP="001A5F6E">
            <w:pPr>
              <w:pStyle w:val="Brdtext"/>
              <w:rPr>
                <w:sz w:val="18"/>
                <w:szCs w:val="18"/>
              </w:rPr>
            </w:pPr>
            <w:r>
              <w:rPr>
                <w:sz w:val="18"/>
                <w:szCs w:val="18"/>
              </w:rPr>
              <w:t xml:space="preserve">Volymerna följs upp och analyseras i relation till planerade volymer enligt utgiftsprognos. </w:t>
            </w:r>
          </w:p>
        </w:tc>
      </w:tr>
      <w:tr w:rsidR="001A5F6E" w14:paraId="23F16D48" w14:textId="77777777" w:rsidTr="00CA6064">
        <w:tc>
          <w:tcPr>
            <w:tcW w:w="1560" w:type="dxa"/>
            <w:vMerge/>
            <w:shd w:val="clear" w:color="auto" w:fill="E9F2D8" w:themeFill="accent2" w:themeFillTint="33"/>
          </w:tcPr>
          <w:p w14:paraId="55F869F5" w14:textId="77777777" w:rsidR="001A5F6E" w:rsidRPr="007E4EF8" w:rsidRDefault="001A5F6E" w:rsidP="001A5F6E">
            <w:pPr>
              <w:pStyle w:val="Brdtext"/>
              <w:rPr>
                <w:sz w:val="18"/>
                <w:szCs w:val="18"/>
              </w:rPr>
            </w:pPr>
          </w:p>
        </w:tc>
        <w:tc>
          <w:tcPr>
            <w:tcW w:w="2126" w:type="dxa"/>
          </w:tcPr>
          <w:p w14:paraId="3605B77E" w14:textId="3F4F1CEB" w:rsidR="001A5F6E" w:rsidRPr="008A6284" w:rsidRDefault="001A5F6E" w:rsidP="001A5F6E">
            <w:pPr>
              <w:pStyle w:val="Brdtext"/>
              <w:rPr>
                <w:sz w:val="18"/>
                <w:szCs w:val="18"/>
              </w:rPr>
            </w:pPr>
            <w:r w:rsidRPr="004D72FD">
              <w:rPr>
                <w:sz w:val="18"/>
                <w:szCs w:val="18"/>
              </w:rPr>
              <w:t xml:space="preserve">Öka jämställdheten och jämlikheten i </w:t>
            </w:r>
            <w:r>
              <w:rPr>
                <w:sz w:val="18"/>
                <w:szCs w:val="18"/>
              </w:rPr>
              <w:t>vår användning av</w:t>
            </w:r>
            <w:r w:rsidRPr="004D72FD">
              <w:rPr>
                <w:sz w:val="18"/>
                <w:szCs w:val="18"/>
              </w:rPr>
              <w:t xml:space="preserve"> insatser</w:t>
            </w:r>
          </w:p>
        </w:tc>
        <w:tc>
          <w:tcPr>
            <w:tcW w:w="2977" w:type="dxa"/>
          </w:tcPr>
          <w:p w14:paraId="1207E76C" w14:textId="77777777" w:rsidR="001A5F6E" w:rsidRDefault="001A5F6E" w:rsidP="001A5F6E">
            <w:pPr>
              <w:pStyle w:val="Brdtext"/>
              <w:rPr>
                <w:sz w:val="18"/>
                <w:szCs w:val="18"/>
              </w:rPr>
            </w:pPr>
            <w:r w:rsidRPr="003227DF">
              <w:rPr>
                <w:sz w:val="18"/>
                <w:szCs w:val="18"/>
              </w:rPr>
              <w:t xml:space="preserve">Andel </w:t>
            </w:r>
            <w:proofErr w:type="spellStart"/>
            <w:r w:rsidRPr="003227DF">
              <w:rPr>
                <w:sz w:val="18"/>
                <w:szCs w:val="18"/>
              </w:rPr>
              <w:t>nybeslut</w:t>
            </w:r>
            <w:proofErr w:type="spellEnd"/>
            <w:r>
              <w:rPr>
                <w:sz w:val="18"/>
                <w:szCs w:val="18"/>
              </w:rPr>
              <w:t xml:space="preserve"> särskilda insatser</w:t>
            </w:r>
            <w:r w:rsidRPr="003227DF">
              <w:rPr>
                <w:sz w:val="18"/>
                <w:szCs w:val="18"/>
              </w:rPr>
              <w:t xml:space="preserve"> som går till kvinnor</w:t>
            </w:r>
          </w:p>
          <w:p w14:paraId="5445CBFC" w14:textId="77777777" w:rsidR="001A5F6E" w:rsidRDefault="001A5F6E" w:rsidP="001A5F6E">
            <w:pPr>
              <w:pStyle w:val="Brdtext"/>
              <w:rPr>
                <w:sz w:val="18"/>
                <w:szCs w:val="18"/>
              </w:rPr>
            </w:pPr>
            <w:r w:rsidRPr="003227DF">
              <w:rPr>
                <w:sz w:val="18"/>
                <w:szCs w:val="18"/>
              </w:rPr>
              <w:t xml:space="preserve">Andel </w:t>
            </w:r>
            <w:proofErr w:type="spellStart"/>
            <w:r w:rsidRPr="003227DF">
              <w:rPr>
                <w:sz w:val="18"/>
                <w:szCs w:val="18"/>
              </w:rPr>
              <w:t>nybeslut</w:t>
            </w:r>
            <w:proofErr w:type="spellEnd"/>
            <w:r w:rsidRPr="003227DF">
              <w:rPr>
                <w:sz w:val="18"/>
                <w:szCs w:val="18"/>
              </w:rPr>
              <w:t xml:space="preserve"> </w:t>
            </w:r>
            <w:r>
              <w:rPr>
                <w:sz w:val="18"/>
                <w:szCs w:val="18"/>
              </w:rPr>
              <w:t>introduktionsjobb</w:t>
            </w:r>
            <w:r w:rsidRPr="003227DF">
              <w:rPr>
                <w:sz w:val="18"/>
                <w:szCs w:val="18"/>
              </w:rPr>
              <w:t xml:space="preserve"> som går till kvinnor</w:t>
            </w:r>
          </w:p>
          <w:p w14:paraId="14AF73C4" w14:textId="77777777" w:rsidR="001A5F6E" w:rsidRDefault="001A5F6E" w:rsidP="001A5F6E">
            <w:pPr>
              <w:pStyle w:val="Brdtext"/>
              <w:rPr>
                <w:sz w:val="18"/>
                <w:szCs w:val="18"/>
              </w:rPr>
            </w:pPr>
            <w:r w:rsidRPr="003227DF">
              <w:rPr>
                <w:sz w:val="18"/>
                <w:szCs w:val="18"/>
              </w:rPr>
              <w:t xml:space="preserve">Andel </w:t>
            </w:r>
            <w:proofErr w:type="spellStart"/>
            <w:r w:rsidRPr="003227DF">
              <w:rPr>
                <w:sz w:val="18"/>
                <w:szCs w:val="18"/>
              </w:rPr>
              <w:t>nybeslut</w:t>
            </w:r>
            <w:proofErr w:type="spellEnd"/>
            <w:r w:rsidRPr="003227DF">
              <w:rPr>
                <w:sz w:val="18"/>
                <w:szCs w:val="18"/>
              </w:rPr>
              <w:t xml:space="preserve"> </w:t>
            </w:r>
            <w:proofErr w:type="spellStart"/>
            <w:r>
              <w:rPr>
                <w:sz w:val="18"/>
                <w:szCs w:val="18"/>
              </w:rPr>
              <w:t>nystartssjobb</w:t>
            </w:r>
            <w:proofErr w:type="spellEnd"/>
            <w:r w:rsidRPr="003227DF">
              <w:rPr>
                <w:sz w:val="18"/>
                <w:szCs w:val="18"/>
              </w:rPr>
              <w:t xml:space="preserve"> som går till kvinnor</w:t>
            </w:r>
          </w:p>
          <w:p w14:paraId="29F8EB4A" w14:textId="77777777" w:rsidR="001A5F6E" w:rsidRDefault="001A5F6E" w:rsidP="001A5F6E">
            <w:pPr>
              <w:pStyle w:val="Brdtext"/>
              <w:rPr>
                <w:sz w:val="18"/>
                <w:szCs w:val="18"/>
              </w:rPr>
            </w:pPr>
            <w:r w:rsidRPr="003227DF">
              <w:rPr>
                <w:sz w:val="18"/>
                <w:szCs w:val="18"/>
              </w:rPr>
              <w:t xml:space="preserve">Andel </w:t>
            </w:r>
            <w:proofErr w:type="spellStart"/>
            <w:r w:rsidRPr="003227DF">
              <w:rPr>
                <w:sz w:val="18"/>
                <w:szCs w:val="18"/>
              </w:rPr>
              <w:t>nybeslut</w:t>
            </w:r>
            <w:proofErr w:type="spellEnd"/>
            <w:r w:rsidRPr="003227DF">
              <w:rPr>
                <w:sz w:val="18"/>
                <w:szCs w:val="18"/>
              </w:rPr>
              <w:t xml:space="preserve"> </w:t>
            </w:r>
            <w:r>
              <w:rPr>
                <w:sz w:val="18"/>
                <w:szCs w:val="18"/>
              </w:rPr>
              <w:t>matchningstjänster</w:t>
            </w:r>
            <w:r w:rsidRPr="003227DF">
              <w:rPr>
                <w:sz w:val="18"/>
                <w:szCs w:val="18"/>
              </w:rPr>
              <w:t xml:space="preserve"> som går till kvinnor</w:t>
            </w:r>
          </w:p>
          <w:p w14:paraId="145D2E4C" w14:textId="4D673B7E" w:rsidR="001A5F6E" w:rsidRPr="00304A4B" w:rsidRDefault="001A5F6E" w:rsidP="001A5F6E">
            <w:pPr>
              <w:pStyle w:val="Brdtext"/>
              <w:rPr>
                <w:sz w:val="18"/>
                <w:szCs w:val="18"/>
              </w:rPr>
            </w:pPr>
            <w:r w:rsidRPr="003227DF">
              <w:rPr>
                <w:sz w:val="18"/>
                <w:szCs w:val="18"/>
              </w:rPr>
              <w:t xml:space="preserve">Andel </w:t>
            </w:r>
            <w:proofErr w:type="spellStart"/>
            <w:r w:rsidRPr="003227DF">
              <w:rPr>
                <w:sz w:val="18"/>
                <w:szCs w:val="18"/>
              </w:rPr>
              <w:t>nybeslut</w:t>
            </w:r>
            <w:proofErr w:type="spellEnd"/>
            <w:r w:rsidRPr="003227DF">
              <w:rPr>
                <w:sz w:val="18"/>
                <w:szCs w:val="18"/>
              </w:rPr>
              <w:t xml:space="preserve"> </w:t>
            </w:r>
            <w:r>
              <w:rPr>
                <w:sz w:val="18"/>
                <w:szCs w:val="18"/>
              </w:rPr>
              <w:t>AUB</w:t>
            </w:r>
            <w:r w:rsidRPr="003227DF">
              <w:rPr>
                <w:sz w:val="18"/>
                <w:szCs w:val="18"/>
              </w:rPr>
              <w:t xml:space="preserve"> som går till kvinnor</w:t>
            </w:r>
          </w:p>
        </w:tc>
        <w:tc>
          <w:tcPr>
            <w:tcW w:w="3685" w:type="dxa"/>
          </w:tcPr>
          <w:p w14:paraId="55C5E510" w14:textId="0C6220CD" w:rsidR="001A5F6E" w:rsidRPr="00304A4B" w:rsidRDefault="001A5F6E" w:rsidP="001A5F6E">
            <w:pPr>
              <w:pStyle w:val="Brdtext"/>
              <w:rPr>
                <w:sz w:val="18"/>
                <w:szCs w:val="18"/>
              </w:rPr>
            </w:pPr>
            <w:r>
              <w:rPr>
                <w:sz w:val="18"/>
                <w:szCs w:val="18"/>
              </w:rPr>
              <w:t>Att jämställdhetsintegrera verksamheten och verka för en minskad könssegregering på arbetsmarknaden är viktiga uppdrag för myndigheten. Fokus för styrningen ska vara</w:t>
            </w:r>
            <w:r w:rsidRPr="00B407D7">
              <w:rPr>
                <w:sz w:val="18"/>
                <w:szCs w:val="18"/>
              </w:rPr>
              <w:t xml:space="preserve"> på</w:t>
            </w:r>
            <w:r>
              <w:rPr>
                <w:sz w:val="18"/>
                <w:szCs w:val="18"/>
              </w:rPr>
              <w:t xml:space="preserve"> de</w:t>
            </w:r>
            <w:r w:rsidRPr="00B407D7">
              <w:rPr>
                <w:sz w:val="18"/>
                <w:szCs w:val="18"/>
              </w:rPr>
              <w:t xml:space="preserve"> viktigaste insatserna</w:t>
            </w:r>
            <w:r>
              <w:rPr>
                <w:sz w:val="18"/>
                <w:szCs w:val="18"/>
              </w:rPr>
              <w:t xml:space="preserve"> och nya beslut, där </w:t>
            </w:r>
            <w:r w:rsidRPr="00B407D7">
              <w:rPr>
                <w:sz w:val="18"/>
                <w:szCs w:val="18"/>
              </w:rPr>
              <w:t>vår</w:t>
            </w:r>
            <w:r>
              <w:rPr>
                <w:sz w:val="18"/>
                <w:szCs w:val="18"/>
              </w:rPr>
              <w:t>a möjligheter att</w:t>
            </w:r>
            <w:r w:rsidRPr="00B407D7">
              <w:rPr>
                <w:sz w:val="18"/>
                <w:szCs w:val="18"/>
              </w:rPr>
              <w:t xml:space="preserve"> påverka är mest tydlig och direkt.</w:t>
            </w:r>
            <w:r>
              <w:t xml:space="preserve"> </w:t>
            </w:r>
          </w:p>
        </w:tc>
      </w:tr>
      <w:tr w:rsidR="001A5F6E" w14:paraId="643F2CEB" w14:textId="77777777" w:rsidTr="00CA6064">
        <w:tc>
          <w:tcPr>
            <w:tcW w:w="1560" w:type="dxa"/>
            <w:vMerge/>
            <w:shd w:val="clear" w:color="auto" w:fill="E9F2D8" w:themeFill="accent2" w:themeFillTint="33"/>
          </w:tcPr>
          <w:p w14:paraId="18B90268" w14:textId="77777777" w:rsidR="001A5F6E" w:rsidRPr="007E4EF8" w:rsidRDefault="001A5F6E" w:rsidP="001A5F6E">
            <w:pPr>
              <w:pStyle w:val="Brdtext"/>
              <w:rPr>
                <w:sz w:val="18"/>
                <w:szCs w:val="18"/>
              </w:rPr>
            </w:pPr>
          </w:p>
        </w:tc>
        <w:tc>
          <w:tcPr>
            <w:tcW w:w="2126" w:type="dxa"/>
          </w:tcPr>
          <w:p w14:paraId="0C9E098E" w14:textId="06D50CBE" w:rsidR="001A5F6E" w:rsidRPr="00510E03" w:rsidRDefault="001A5F6E" w:rsidP="001A5F6E">
            <w:pPr>
              <w:pStyle w:val="Brdtext"/>
              <w:rPr>
                <w:sz w:val="18"/>
                <w:szCs w:val="18"/>
              </w:rPr>
            </w:pPr>
            <w:r w:rsidRPr="008A6284">
              <w:rPr>
                <w:sz w:val="18"/>
                <w:szCs w:val="18"/>
              </w:rPr>
              <w:t>Öka antalet som efter anvisning söker en reguljär utbildning.</w:t>
            </w:r>
            <w:r w:rsidRPr="008D2AF0">
              <w:rPr>
                <w:color w:val="000000" w:themeColor="dark1"/>
                <w:kern w:val="24"/>
                <w:sz w:val="20"/>
                <w:szCs w:val="20"/>
              </w:rPr>
              <w:t xml:space="preserve">  </w:t>
            </w:r>
          </w:p>
        </w:tc>
        <w:tc>
          <w:tcPr>
            <w:tcW w:w="2977" w:type="dxa"/>
          </w:tcPr>
          <w:p w14:paraId="1842DF84" w14:textId="77777777" w:rsidR="001A5F6E" w:rsidRDefault="001A5F6E" w:rsidP="001A5F6E">
            <w:pPr>
              <w:pStyle w:val="Brdtext"/>
              <w:rPr>
                <w:sz w:val="18"/>
                <w:szCs w:val="18"/>
              </w:rPr>
            </w:pPr>
            <w:r w:rsidRPr="00304A4B">
              <w:rPr>
                <w:sz w:val="18"/>
                <w:szCs w:val="18"/>
              </w:rPr>
              <w:t>Antal anvisningar till att söka reguljära studier.</w:t>
            </w:r>
          </w:p>
          <w:p w14:paraId="5885962E" w14:textId="77777777" w:rsidR="001A5F6E" w:rsidRPr="00304A4B" w:rsidRDefault="001A5F6E" w:rsidP="001A5F6E">
            <w:pPr>
              <w:pStyle w:val="Brdtext"/>
              <w:rPr>
                <w:sz w:val="18"/>
                <w:szCs w:val="18"/>
              </w:rPr>
            </w:pPr>
            <w:r w:rsidRPr="00692E2C">
              <w:rPr>
                <w:sz w:val="18"/>
                <w:szCs w:val="18"/>
              </w:rPr>
              <w:t>Andel som efter anvisning har sökt en utbildning</w:t>
            </w:r>
          </w:p>
          <w:p w14:paraId="25E141C9" w14:textId="77777777" w:rsidR="001A5F6E" w:rsidRPr="00510E03" w:rsidRDefault="001A5F6E" w:rsidP="001A5F6E">
            <w:pPr>
              <w:pStyle w:val="Brdtext"/>
              <w:rPr>
                <w:sz w:val="18"/>
                <w:szCs w:val="18"/>
              </w:rPr>
            </w:pPr>
          </w:p>
        </w:tc>
        <w:tc>
          <w:tcPr>
            <w:tcW w:w="3685" w:type="dxa"/>
          </w:tcPr>
          <w:p w14:paraId="4DA59482" w14:textId="17DF4AA4" w:rsidR="001A5F6E" w:rsidRPr="0044305A" w:rsidRDefault="001A5F6E" w:rsidP="001A5F6E">
            <w:pPr>
              <w:pStyle w:val="Brdtext"/>
              <w:rPr>
                <w:sz w:val="18"/>
                <w:szCs w:val="18"/>
              </w:rPr>
            </w:pPr>
            <w:r w:rsidRPr="00304A4B">
              <w:rPr>
                <w:sz w:val="18"/>
                <w:szCs w:val="18"/>
              </w:rPr>
              <w:t xml:space="preserve">Arbetsförmedlingen kan bidra till fler övergångar till studier genom ett systematiskt arbete med att motivera och anvisa till studier. En förutsättning är en god samverkan med kommuner och att anvisningarna följs upp.  </w:t>
            </w:r>
          </w:p>
        </w:tc>
      </w:tr>
      <w:tr w:rsidR="001A5F6E" w14:paraId="11681627" w14:textId="77777777" w:rsidTr="0005308A">
        <w:tc>
          <w:tcPr>
            <w:tcW w:w="1560" w:type="dxa"/>
            <w:vMerge/>
            <w:shd w:val="clear" w:color="auto" w:fill="E9F2D8" w:themeFill="accent2" w:themeFillTint="33"/>
          </w:tcPr>
          <w:p w14:paraId="4D70597D" w14:textId="77777777" w:rsidR="001A5F6E" w:rsidRPr="007E4EF8" w:rsidRDefault="001A5F6E" w:rsidP="001A5F6E">
            <w:pPr>
              <w:pStyle w:val="Brdtext"/>
              <w:rPr>
                <w:sz w:val="18"/>
                <w:szCs w:val="18"/>
              </w:rPr>
            </w:pPr>
          </w:p>
        </w:tc>
        <w:tc>
          <w:tcPr>
            <w:tcW w:w="8788" w:type="dxa"/>
            <w:gridSpan w:val="3"/>
          </w:tcPr>
          <w:p w14:paraId="33319D30" w14:textId="2CDA2A53" w:rsidR="001A5F6E" w:rsidRPr="0044305A" w:rsidRDefault="001A5F6E" w:rsidP="001A5F6E">
            <w:pPr>
              <w:pStyle w:val="Brdtext"/>
              <w:rPr>
                <w:sz w:val="18"/>
                <w:szCs w:val="18"/>
              </w:rPr>
            </w:pPr>
            <w:r w:rsidRPr="00324794">
              <w:rPr>
                <w:b/>
                <w:bCs/>
                <w:sz w:val="20"/>
                <w:szCs w:val="20"/>
              </w:rPr>
              <w:t>Kontrolluppdrag, kvalitet i ärendehandläggning och felaktiga utbetalningar</w:t>
            </w:r>
          </w:p>
        </w:tc>
      </w:tr>
      <w:tr w:rsidR="001A5F6E" w14:paraId="7397444D" w14:textId="77777777" w:rsidTr="00CA6064">
        <w:tc>
          <w:tcPr>
            <w:tcW w:w="1560" w:type="dxa"/>
            <w:vMerge/>
            <w:shd w:val="clear" w:color="auto" w:fill="E9F2D8" w:themeFill="accent2" w:themeFillTint="33"/>
          </w:tcPr>
          <w:p w14:paraId="3B44F243" w14:textId="77777777" w:rsidR="001A5F6E" w:rsidRPr="007E4EF8" w:rsidRDefault="001A5F6E" w:rsidP="001A5F6E">
            <w:pPr>
              <w:pStyle w:val="Brdtext"/>
              <w:rPr>
                <w:sz w:val="18"/>
                <w:szCs w:val="18"/>
              </w:rPr>
            </w:pPr>
            <w:bookmarkStart w:id="0" w:name="_Hlk117247932"/>
          </w:p>
        </w:tc>
        <w:tc>
          <w:tcPr>
            <w:tcW w:w="2126" w:type="dxa"/>
          </w:tcPr>
          <w:p w14:paraId="5F0EC8EF" w14:textId="322B85AA" w:rsidR="001A5F6E" w:rsidRPr="00510E03" w:rsidRDefault="001A5F6E" w:rsidP="001A5F6E">
            <w:pPr>
              <w:pStyle w:val="Brdtext"/>
              <w:rPr>
                <w:sz w:val="18"/>
                <w:szCs w:val="18"/>
              </w:rPr>
            </w:pPr>
            <w:r w:rsidRPr="00510E03">
              <w:rPr>
                <w:sz w:val="18"/>
                <w:szCs w:val="18"/>
              </w:rPr>
              <w:t xml:space="preserve">Förstärk stödet till arbetssökande som står </w:t>
            </w:r>
            <w:r w:rsidRPr="00510E03">
              <w:rPr>
                <w:sz w:val="18"/>
                <w:szCs w:val="18"/>
              </w:rPr>
              <w:lastRenderedPageBreak/>
              <w:t xml:space="preserve">längst ifrån arbetsmarknaden.  </w:t>
            </w:r>
          </w:p>
        </w:tc>
        <w:tc>
          <w:tcPr>
            <w:tcW w:w="2977" w:type="dxa"/>
          </w:tcPr>
          <w:p w14:paraId="68681722" w14:textId="33A4A45F" w:rsidR="001A5F6E" w:rsidRDefault="001A5F6E" w:rsidP="001A5F6E">
            <w:pPr>
              <w:pStyle w:val="Brdtext"/>
              <w:rPr>
                <w:sz w:val="18"/>
                <w:szCs w:val="18"/>
              </w:rPr>
            </w:pPr>
            <w:bookmarkStart w:id="1" w:name="_Hlk118273747"/>
            <w:r w:rsidRPr="00510E03">
              <w:rPr>
                <w:sz w:val="18"/>
                <w:szCs w:val="18"/>
              </w:rPr>
              <w:lastRenderedPageBreak/>
              <w:t>Andel av arbetssökande som står längst ifrån arbetsmarknaden</w:t>
            </w:r>
            <w:r>
              <w:rPr>
                <w:sz w:val="18"/>
                <w:szCs w:val="18"/>
              </w:rPr>
              <w:t xml:space="preserve"> </w:t>
            </w:r>
            <w:r w:rsidRPr="00510E03">
              <w:rPr>
                <w:sz w:val="18"/>
                <w:szCs w:val="18"/>
              </w:rPr>
              <w:t xml:space="preserve">som </w:t>
            </w:r>
            <w:r w:rsidRPr="00510E03">
              <w:rPr>
                <w:sz w:val="18"/>
                <w:szCs w:val="18"/>
              </w:rPr>
              <w:lastRenderedPageBreak/>
              <w:t>delt</w:t>
            </w:r>
            <w:r>
              <w:rPr>
                <w:sz w:val="18"/>
                <w:szCs w:val="18"/>
              </w:rPr>
              <w:t xml:space="preserve">ar i en lämplig </w:t>
            </w:r>
            <w:r w:rsidRPr="00510E03">
              <w:rPr>
                <w:sz w:val="18"/>
                <w:szCs w:val="18"/>
              </w:rPr>
              <w:t>insats</w:t>
            </w:r>
            <w:r w:rsidRPr="00510E03">
              <w:rPr>
                <w:rStyle w:val="Fotnotsreferens"/>
                <w:sz w:val="18"/>
                <w:szCs w:val="18"/>
              </w:rPr>
              <w:footnoteReference w:id="3"/>
            </w:r>
            <w:r w:rsidRPr="00510E03">
              <w:rPr>
                <w:sz w:val="18"/>
                <w:szCs w:val="18"/>
              </w:rPr>
              <w:t xml:space="preserve"> </w:t>
            </w:r>
            <w:r>
              <w:rPr>
                <w:sz w:val="18"/>
                <w:szCs w:val="18"/>
              </w:rPr>
              <w:t xml:space="preserve">(ska kunna delas upp i vilka insatser de arbetssökande tar del av). </w:t>
            </w:r>
            <w:r w:rsidRPr="00510E03">
              <w:rPr>
                <w:sz w:val="18"/>
                <w:szCs w:val="18"/>
              </w:rPr>
              <w:t xml:space="preserve"> </w:t>
            </w:r>
          </w:p>
          <w:bookmarkEnd w:id="1"/>
          <w:p w14:paraId="553F556F" w14:textId="4AB3A259" w:rsidR="001A5F6E" w:rsidRPr="00510E03" w:rsidRDefault="001A5F6E" w:rsidP="001A5F6E">
            <w:pPr>
              <w:pStyle w:val="Brdtext"/>
              <w:rPr>
                <w:sz w:val="18"/>
                <w:szCs w:val="18"/>
              </w:rPr>
            </w:pPr>
          </w:p>
        </w:tc>
        <w:tc>
          <w:tcPr>
            <w:tcW w:w="3685" w:type="dxa"/>
          </w:tcPr>
          <w:p w14:paraId="62095D72" w14:textId="77777777" w:rsidR="001A5F6E" w:rsidRDefault="001A5F6E" w:rsidP="001A5F6E">
            <w:pPr>
              <w:pStyle w:val="Brdtext"/>
              <w:rPr>
                <w:sz w:val="18"/>
                <w:szCs w:val="18"/>
              </w:rPr>
            </w:pPr>
            <w:r w:rsidRPr="0044305A">
              <w:rPr>
                <w:sz w:val="18"/>
                <w:szCs w:val="18"/>
              </w:rPr>
              <w:lastRenderedPageBreak/>
              <w:t>Arbetsförmedlingen ska säkra en bred</w:t>
            </w:r>
            <w:r>
              <w:rPr>
                <w:sz w:val="18"/>
                <w:szCs w:val="18"/>
              </w:rPr>
              <w:t>d</w:t>
            </w:r>
            <w:r w:rsidRPr="0044305A">
              <w:rPr>
                <w:sz w:val="18"/>
                <w:szCs w:val="18"/>
              </w:rPr>
              <w:t xml:space="preserve"> av insatser som möter varierande behov. Myndighetens stöd och insatser har störst betydelse för de arbetssökande som står </w:t>
            </w:r>
            <w:r w:rsidRPr="0044305A">
              <w:rPr>
                <w:sz w:val="18"/>
                <w:szCs w:val="18"/>
              </w:rPr>
              <w:lastRenderedPageBreak/>
              <w:t>långt ifrån arbetsmarknaden. Särskilt fokus ska vara på att säkerställa insatser till de arbetssökande som bedöms stå för långt ifrån arbetsmarknaden för att vara aktuell</w:t>
            </w:r>
            <w:r>
              <w:rPr>
                <w:sz w:val="18"/>
                <w:szCs w:val="18"/>
              </w:rPr>
              <w:t>a</w:t>
            </w:r>
            <w:r w:rsidRPr="0044305A">
              <w:rPr>
                <w:sz w:val="18"/>
                <w:szCs w:val="18"/>
              </w:rPr>
              <w:t xml:space="preserve"> för en matchningstjänst. </w:t>
            </w:r>
            <w:r>
              <w:rPr>
                <w:sz w:val="18"/>
                <w:szCs w:val="18"/>
              </w:rPr>
              <w:t xml:space="preserve">För denna grupp är det särskilt viktigt med arbetsnära insatser. </w:t>
            </w:r>
          </w:p>
          <w:p w14:paraId="79BD70A4" w14:textId="2C5F4831" w:rsidR="001A5F6E" w:rsidRDefault="001A5F6E" w:rsidP="001A5F6E">
            <w:pPr>
              <w:pStyle w:val="Brdtext"/>
              <w:rPr>
                <w:sz w:val="18"/>
                <w:szCs w:val="18"/>
              </w:rPr>
            </w:pPr>
            <w:bookmarkStart w:id="2" w:name="_Hlk118273887"/>
            <w:r>
              <w:rPr>
                <w:sz w:val="18"/>
                <w:szCs w:val="18"/>
              </w:rPr>
              <w:t xml:space="preserve">Fördelningen av insatser analyseras och en bedömning görs av i vilken utsträckning insatserna möter de behov som finns. </w:t>
            </w:r>
            <w:bookmarkEnd w:id="2"/>
          </w:p>
        </w:tc>
      </w:tr>
      <w:bookmarkEnd w:id="0"/>
      <w:tr w:rsidR="001A5F6E" w14:paraId="6C47A9E1" w14:textId="77777777" w:rsidTr="00CA6064">
        <w:tc>
          <w:tcPr>
            <w:tcW w:w="1560" w:type="dxa"/>
            <w:vMerge/>
            <w:shd w:val="clear" w:color="auto" w:fill="E9F2D8" w:themeFill="accent2" w:themeFillTint="33"/>
          </w:tcPr>
          <w:p w14:paraId="5DE1DC72" w14:textId="77777777" w:rsidR="001A5F6E" w:rsidRPr="007E4EF8" w:rsidRDefault="001A5F6E" w:rsidP="001A5F6E">
            <w:pPr>
              <w:pStyle w:val="Brdtext"/>
              <w:rPr>
                <w:sz w:val="18"/>
                <w:szCs w:val="18"/>
              </w:rPr>
            </w:pPr>
          </w:p>
        </w:tc>
        <w:tc>
          <w:tcPr>
            <w:tcW w:w="2126" w:type="dxa"/>
          </w:tcPr>
          <w:p w14:paraId="3CD2E658" w14:textId="3B178A39" w:rsidR="001A5F6E" w:rsidRPr="00510E03" w:rsidRDefault="001A5F6E" w:rsidP="001A5F6E">
            <w:pPr>
              <w:pStyle w:val="Brdtext"/>
              <w:rPr>
                <w:sz w:val="18"/>
                <w:szCs w:val="18"/>
              </w:rPr>
            </w:pPr>
            <w:r w:rsidRPr="009D348A">
              <w:rPr>
                <w:sz w:val="18"/>
                <w:szCs w:val="18"/>
              </w:rPr>
              <w:t>Säkerställ att kontrollen av arbetssökande</w:t>
            </w:r>
            <w:r>
              <w:rPr>
                <w:rStyle w:val="Fotnotsreferens"/>
                <w:sz w:val="18"/>
                <w:szCs w:val="18"/>
              </w:rPr>
              <w:footnoteReference w:id="4"/>
            </w:r>
            <w:r w:rsidRPr="009D348A">
              <w:rPr>
                <w:sz w:val="18"/>
                <w:szCs w:val="18"/>
              </w:rPr>
              <w:t xml:space="preserve">  möjliggör</w:t>
            </w:r>
            <w:r>
              <w:rPr>
                <w:sz w:val="18"/>
                <w:szCs w:val="18"/>
              </w:rPr>
              <w:t xml:space="preserve"> en</w:t>
            </w:r>
            <w:r w:rsidRPr="009D348A">
              <w:rPr>
                <w:sz w:val="18"/>
                <w:szCs w:val="18"/>
              </w:rPr>
              <w:t xml:space="preserve"> förbättrad matchning</w:t>
            </w:r>
            <w:r>
              <w:rPr>
                <w:sz w:val="18"/>
                <w:szCs w:val="18"/>
              </w:rPr>
              <w:t xml:space="preserve">, </w:t>
            </w:r>
            <w:r w:rsidRPr="009D348A">
              <w:rPr>
                <w:sz w:val="18"/>
                <w:szCs w:val="18"/>
              </w:rPr>
              <w:t>särskilt för de som står långt från arbetsmarknaden.</w:t>
            </w:r>
          </w:p>
        </w:tc>
        <w:tc>
          <w:tcPr>
            <w:tcW w:w="2977" w:type="dxa"/>
          </w:tcPr>
          <w:p w14:paraId="55750D7C" w14:textId="77777777" w:rsidR="001A5F6E" w:rsidRDefault="001A5F6E" w:rsidP="001A5F6E">
            <w:pPr>
              <w:pStyle w:val="Brdtext"/>
              <w:rPr>
                <w:sz w:val="18"/>
                <w:szCs w:val="18"/>
              </w:rPr>
            </w:pPr>
            <w:r>
              <w:rPr>
                <w:sz w:val="18"/>
                <w:szCs w:val="18"/>
              </w:rPr>
              <w:t>Genomsnittligt antal sökta arbeten för långtidsarbetslösa (utan arbete mer än 12 månader) och arbetssökande som riskerar långtidsarbetslöshet (utan arbete mer än sex månader).</w:t>
            </w:r>
          </w:p>
          <w:p w14:paraId="01DB8B26" w14:textId="0DF24C7A" w:rsidR="001A5F6E" w:rsidRPr="00510E03" w:rsidRDefault="001A5F6E" w:rsidP="001A5F6E">
            <w:pPr>
              <w:pStyle w:val="Brdtext"/>
              <w:rPr>
                <w:sz w:val="18"/>
                <w:szCs w:val="18"/>
              </w:rPr>
            </w:pPr>
          </w:p>
        </w:tc>
        <w:tc>
          <w:tcPr>
            <w:tcW w:w="3685" w:type="dxa"/>
          </w:tcPr>
          <w:p w14:paraId="6BA50623" w14:textId="0096E13D" w:rsidR="001A5F6E" w:rsidRPr="003B51BB" w:rsidRDefault="001A5F6E" w:rsidP="001A5F6E">
            <w:pPr>
              <w:pStyle w:val="Brdtext"/>
              <w:rPr>
                <w:sz w:val="18"/>
                <w:szCs w:val="18"/>
              </w:rPr>
            </w:pPr>
            <w:r w:rsidRPr="003B51BB">
              <w:rPr>
                <w:sz w:val="18"/>
                <w:szCs w:val="18"/>
              </w:rPr>
              <w:t>Att upprätthålla en hög sökaktivitet och minska andelen lågaktiva arbetssökande möjliggör förbättrad matchning, och bidrar till ökade övergångar till arbete. Kontrollfunktionen är också en viktig del i myndighetens grunduppdrag.</w:t>
            </w:r>
          </w:p>
          <w:p w14:paraId="5E75E7BA" w14:textId="34B98FA9" w:rsidR="001A5F6E" w:rsidRPr="003B51BB" w:rsidRDefault="001A5F6E" w:rsidP="001A5F6E">
            <w:pPr>
              <w:pStyle w:val="Brdtext"/>
              <w:rPr>
                <w:sz w:val="18"/>
                <w:szCs w:val="18"/>
              </w:rPr>
            </w:pPr>
          </w:p>
        </w:tc>
      </w:tr>
      <w:tr w:rsidR="001A5F6E" w14:paraId="61535583" w14:textId="77777777" w:rsidTr="00333E9C">
        <w:trPr>
          <w:trHeight w:val="755"/>
        </w:trPr>
        <w:tc>
          <w:tcPr>
            <w:tcW w:w="1560" w:type="dxa"/>
            <w:vMerge/>
            <w:shd w:val="clear" w:color="auto" w:fill="E9F2D8" w:themeFill="accent2" w:themeFillTint="33"/>
          </w:tcPr>
          <w:p w14:paraId="5F87D394" w14:textId="77777777" w:rsidR="001A5F6E" w:rsidRPr="007E4EF8" w:rsidRDefault="001A5F6E" w:rsidP="001A5F6E">
            <w:pPr>
              <w:pStyle w:val="Brdtext"/>
              <w:rPr>
                <w:sz w:val="18"/>
                <w:szCs w:val="18"/>
              </w:rPr>
            </w:pPr>
          </w:p>
        </w:tc>
        <w:tc>
          <w:tcPr>
            <w:tcW w:w="2126" w:type="dxa"/>
          </w:tcPr>
          <w:p w14:paraId="78CCB7E5" w14:textId="03D9B31E" w:rsidR="001A5F6E" w:rsidRPr="00426A4E" w:rsidRDefault="001A5F6E" w:rsidP="001A5F6E">
            <w:pPr>
              <w:pStyle w:val="Brdtext"/>
              <w:rPr>
                <w:sz w:val="18"/>
                <w:szCs w:val="18"/>
              </w:rPr>
            </w:pPr>
            <w:r>
              <w:rPr>
                <w:sz w:val="18"/>
                <w:szCs w:val="18"/>
              </w:rPr>
              <w:t>Ö</w:t>
            </w:r>
            <w:r w:rsidRPr="00426A4E">
              <w:rPr>
                <w:sz w:val="18"/>
                <w:szCs w:val="18"/>
              </w:rPr>
              <w:t>ka kvalitet* i ärendehandläggning</w:t>
            </w:r>
            <w:r>
              <w:rPr>
                <w:sz w:val="18"/>
                <w:szCs w:val="18"/>
              </w:rPr>
              <w:t xml:space="preserve"> och minska felaktiga utbetalningar</w:t>
            </w:r>
          </w:p>
        </w:tc>
        <w:tc>
          <w:tcPr>
            <w:tcW w:w="2977" w:type="dxa"/>
          </w:tcPr>
          <w:p w14:paraId="268E25BD" w14:textId="77777777" w:rsidR="001A5F6E" w:rsidRPr="00426A4E" w:rsidRDefault="001A5F6E" w:rsidP="001A5F6E">
            <w:pPr>
              <w:pStyle w:val="Brdtext"/>
              <w:rPr>
                <w:sz w:val="18"/>
                <w:szCs w:val="18"/>
              </w:rPr>
            </w:pPr>
            <w:r w:rsidRPr="00426A4E">
              <w:rPr>
                <w:sz w:val="18"/>
                <w:szCs w:val="18"/>
              </w:rPr>
              <w:t>Andel kvalitetsgranskade arbetsgivarsstöd</w:t>
            </w:r>
            <w:r w:rsidRPr="00426A4E">
              <w:rPr>
                <w:rStyle w:val="Fotnotsreferens"/>
                <w:sz w:val="18"/>
                <w:szCs w:val="18"/>
              </w:rPr>
              <w:footnoteReference w:id="5"/>
            </w:r>
            <w:r w:rsidRPr="00426A4E">
              <w:rPr>
                <w:sz w:val="18"/>
                <w:szCs w:val="18"/>
              </w:rPr>
              <w:t xml:space="preserve"> utan avvikelse</w:t>
            </w:r>
          </w:p>
          <w:p w14:paraId="1E49D4BA" w14:textId="4F9926EB" w:rsidR="001A5F6E" w:rsidRDefault="001A5F6E" w:rsidP="001A5F6E">
            <w:pPr>
              <w:pStyle w:val="Brdtext"/>
              <w:rPr>
                <w:sz w:val="18"/>
                <w:szCs w:val="18"/>
              </w:rPr>
            </w:pPr>
            <w:r w:rsidRPr="00426A4E">
              <w:rPr>
                <w:sz w:val="18"/>
                <w:szCs w:val="18"/>
              </w:rPr>
              <w:t>Andel kvalitetsgranskade stöd till arbetssökande</w:t>
            </w:r>
            <w:r w:rsidRPr="00426A4E">
              <w:rPr>
                <w:rStyle w:val="Fotnotsreferens"/>
                <w:sz w:val="18"/>
                <w:szCs w:val="18"/>
              </w:rPr>
              <w:footnoteReference w:id="6"/>
            </w:r>
            <w:r w:rsidRPr="00426A4E">
              <w:rPr>
                <w:sz w:val="18"/>
                <w:szCs w:val="18"/>
              </w:rPr>
              <w:t xml:space="preserve"> utan avvikelse</w:t>
            </w:r>
            <w:r>
              <w:rPr>
                <w:sz w:val="18"/>
                <w:szCs w:val="18"/>
              </w:rPr>
              <w:t xml:space="preserve">. </w:t>
            </w:r>
          </w:p>
          <w:p w14:paraId="4176F4B7" w14:textId="0B96E72D" w:rsidR="001A5F6E" w:rsidRDefault="001A5F6E" w:rsidP="001A5F6E">
            <w:pPr>
              <w:pStyle w:val="Brdtext"/>
              <w:rPr>
                <w:sz w:val="18"/>
                <w:szCs w:val="18"/>
              </w:rPr>
            </w:pPr>
            <w:r w:rsidRPr="00333E9C">
              <w:rPr>
                <w:sz w:val="18"/>
                <w:szCs w:val="18"/>
              </w:rPr>
              <w:t>Öka antalet underrättelser gällande misstanke om felaktiga utbetalningar.</w:t>
            </w:r>
          </w:p>
          <w:p w14:paraId="24DD38D4" w14:textId="77777777" w:rsidR="001A5F6E" w:rsidRDefault="001A5F6E" w:rsidP="001A5F6E">
            <w:pPr>
              <w:pStyle w:val="Brdtext"/>
              <w:rPr>
                <w:sz w:val="18"/>
                <w:szCs w:val="18"/>
              </w:rPr>
            </w:pPr>
          </w:p>
          <w:p w14:paraId="60B7B1F1" w14:textId="1E27202D" w:rsidR="001A5F6E" w:rsidRPr="00426A4E" w:rsidRDefault="001A5F6E" w:rsidP="001A5F6E">
            <w:pPr>
              <w:pStyle w:val="Brdtext"/>
              <w:rPr>
                <w:sz w:val="18"/>
                <w:szCs w:val="18"/>
              </w:rPr>
            </w:pPr>
          </w:p>
        </w:tc>
        <w:tc>
          <w:tcPr>
            <w:tcW w:w="3685" w:type="dxa"/>
          </w:tcPr>
          <w:p w14:paraId="4195F9C5" w14:textId="33502E44" w:rsidR="001A5F6E" w:rsidRPr="00426A4E" w:rsidRDefault="001A5F6E" w:rsidP="001A5F6E">
            <w:pPr>
              <w:pStyle w:val="Brdtext"/>
              <w:rPr>
                <w:sz w:val="18"/>
                <w:szCs w:val="18"/>
              </w:rPr>
            </w:pPr>
            <w:r w:rsidRPr="00426A4E">
              <w:rPr>
                <w:sz w:val="18"/>
                <w:szCs w:val="18"/>
              </w:rPr>
              <w:t>Hög kvalitet i ärendehandläggning är viktigt för att säkra rättssäkerhet och effektivitet. Det är även viktigt för allmänhetens förtroende för myndigheten</w:t>
            </w:r>
            <w:r>
              <w:rPr>
                <w:sz w:val="18"/>
                <w:szCs w:val="18"/>
              </w:rPr>
              <w:t xml:space="preserve"> och för att minska felaktiga utbetalningar</w:t>
            </w:r>
            <w:r w:rsidRPr="00426A4E">
              <w:rPr>
                <w:sz w:val="18"/>
                <w:szCs w:val="18"/>
              </w:rPr>
              <w:t xml:space="preserve">. Granskningar av ärenden görs kvartalsvis som indikation på hur kvaliteten utvecklas. </w:t>
            </w:r>
          </w:p>
          <w:p w14:paraId="5C0C57D2" w14:textId="2BC715A1" w:rsidR="001A5F6E" w:rsidRDefault="001A5F6E" w:rsidP="001A5F6E">
            <w:pPr>
              <w:pStyle w:val="Brdtext"/>
              <w:rPr>
                <w:sz w:val="18"/>
                <w:szCs w:val="18"/>
              </w:rPr>
            </w:pPr>
            <w:r>
              <w:rPr>
                <w:sz w:val="18"/>
                <w:szCs w:val="18"/>
              </w:rPr>
              <w:t>Analys och åtgärder av g</w:t>
            </w:r>
            <w:r w:rsidRPr="00426A4E">
              <w:rPr>
                <w:sz w:val="18"/>
                <w:szCs w:val="18"/>
              </w:rPr>
              <w:t>ranskningarna</w:t>
            </w:r>
            <w:r>
              <w:rPr>
                <w:sz w:val="18"/>
                <w:szCs w:val="18"/>
              </w:rPr>
              <w:t xml:space="preserve"> </w:t>
            </w:r>
            <w:r w:rsidRPr="00426A4E">
              <w:rPr>
                <w:sz w:val="18"/>
                <w:szCs w:val="18"/>
              </w:rPr>
              <w:t>ska särskilt fokusera på de</w:t>
            </w:r>
            <w:r>
              <w:rPr>
                <w:sz w:val="18"/>
                <w:szCs w:val="18"/>
              </w:rPr>
              <w:t xml:space="preserve"> </w:t>
            </w:r>
            <w:r w:rsidRPr="00426A4E">
              <w:rPr>
                <w:sz w:val="18"/>
                <w:szCs w:val="18"/>
              </w:rPr>
              <w:t>moment där brister ger de allvarligaste konsekvenserna för kund</w:t>
            </w:r>
            <w:r>
              <w:rPr>
                <w:sz w:val="18"/>
                <w:szCs w:val="18"/>
              </w:rPr>
              <w:t xml:space="preserve"> </w:t>
            </w:r>
            <w:r w:rsidRPr="00426A4E">
              <w:rPr>
                <w:sz w:val="18"/>
                <w:szCs w:val="18"/>
              </w:rPr>
              <w:t>och genomförande av uppdraget</w:t>
            </w:r>
            <w:r>
              <w:rPr>
                <w:sz w:val="18"/>
                <w:szCs w:val="18"/>
              </w:rPr>
              <w:t xml:space="preserve">, med särskilt fokus på hur det påverkar risken för felaktiga utbetalningar. </w:t>
            </w:r>
            <w:r w:rsidRPr="00426A4E">
              <w:rPr>
                <w:sz w:val="18"/>
                <w:szCs w:val="18"/>
              </w:rPr>
              <w:t xml:space="preserve"> </w:t>
            </w:r>
          </w:p>
          <w:p w14:paraId="76D41572" w14:textId="77777777" w:rsidR="001A5F6E" w:rsidRDefault="001A5F6E" w:rsidP="001A5F6E">
            <w:pPr>
              <w:pStyle w:val="Brdtext"/>
              <w:rPr>
                <w:sz w:val="18"/>
                <w:szCs w:val="18"/>
              </w:rPr>
            </w:pPr>
            <w:r w:rsidRPr="001868EE">
              <w:rPr>
                <w:sz w:val="18"/>
                <w:szCs w:val="18"/>
              </w:rPr>
              <w:t xml:space="preserve">Resultat av särskilda interna och externa granskningar kommer också användas som </w:t>
            </w:r>
            <w:r w:rsidRPr="001868EE">
              <w:rPr>
                <w:sz w:val="18"/>
                <w:szCs w:val="18"/>
              </w:rPr>
              <w:lastRenderedPageBreak/>
              <w:t>komplement i bedömning av måluppfyllelse</w:t>
            </w:r>
          </w:p>
          <w:p w14:paraId="02325E2B" w14:textId="56223E9D" w:rsidR="001A5F6E" w:rsidRPr="00426A4E" w:rsidRDefault="001A5F6E" w:rsidP="001A5F6E">
            <w:pPr>
              <w:pStyle w:val="Brdtext"/>
              <w:rPr>
                <w:sz w:val="18"/>
                <w:szCs w:val="18"/>
              </w:rPr>
            </w:pPr>
            <w:r>
              <w:rPr>
                <w:sz w:val="18"/>
                <w:szCs w:val="18"/>
              </w:rPr>
              <w:t>Underrättelse om felaktiga utbetalningar är en viktig del i myndighetenssamverkan för att minska felaktiga utbetalningar från välfärdssystemen</w:t>
            </w:r>
          </w:p>
        </w:tc>
      </w:tr>
    </w:tbl>
    <w:p w14:paraId="0CD936AA" w14:textId="5AB8DC5F" w:rsidR="007E4EF8" w:rsidRPr="00B41144" w:rsidRDefault="000D6BEB" w:rsidP="00E307C6">
      <w:pPr>
        <w:pStyle w:val="Brdtext"/>
        <w:rPr>
          <w:sz w:val="18"/>
          <w:szCs w:val="18"/>
        </w:rPr>
      </w:pPr>
      <w:r w:rsidRPr="000D6BEB">
        <w:rPr>
          <w:sz w:val="18"/>
          <w:szCs w:val="18"/>
        </w:rPr>
        <w:lastRenderedPageBreak/>
        <w:t>*</w:t>
      </w:r>
      <w:r w:rsidR="001F505C">
        <w:rPr>
          <w:sz w:val="18"/>
          <w:szCs w:val="18"/>
        </w:rPr>
        <w:t>Med kvalitet menas här att</w:t>
      </w:r>
      <w:r w:rsidR="001F505C" w:rsidRPr="001F505C">
        <w:rPr>
          <w:sz w:val="18"/>
          <w:szCs w:val="18"/>
        </w:rPr>
        <w:t xml:space="preserve"> handläggning är fullständig och korrekt</w:t>
      </w:r>
      <w:r w:rsidR="001F505C">
        <w:rPr>
          <w:sz w:val="18"/>
          <w:szCs w:val="18"/>
        </w:rPr>
        <w:t>, att</w:t>
      </w:r>
      <w:r w:rsidR="001F505C" w:rsidRPr="001F505C">
        <w:rPr>
          <w:sz w:val="18"/>
          <w:szCs w:val="18"/>
        </w:rPr>
        <w:t xml:space="preserve"> beslut som fattas har stöd i regelverket</w:t>
      </w:r>
      <w:r w:rsidR="001F505C">
        <w:rPr>
          <w:sz w:val="18"/>
          <w:szCs w:val="18"/>
        </w:rPr>
        <w:t>, samt att m</w:t>
      </w:r>
      <w:r w:rsidR="001F505C" w:rsidRPr="001F505C">
        <w:rPr>
          <w:sz w:val="18"/>
          <w:szCs w:val="18"/>
        </w:rPr>
        <w:t>edborgare och kunder behandlas opartiskt och får den information de behöver</w:t>
      </w:r>
      <w:r w:rsidR="001F505C">
        <w:rPr>
          <w:sz w:val="18"/>
          <w:szCs w:val="18"/>
        </w:rPr>
        <w:t xml:space="preserve">. </w:t>
      </w:r>
    </w:p>
    <w:p w14:paraId="2B934719" w14:textId="22459561" w:rsidR="008655A1" w:rsidRPr="00A00292" w:rsidRDefault="00D2387E" w:rsidP="00D2387E">
      <w:pPr>
        <w:pStyle w:val="Rubrik2"/>
      </w:pPr>
      <w:r w:rsidRPr="00D2387E">
        <w:t xml:space="preserve">3. </w:t>
      </w:r>
      <w:r w:rsidR="00FF49C0" w:rsidRPr="00D2387E">
        <w:t>Kompletterande mått</w:t>
      </w:r>
      <w:r w:rsidR="009F2AAC" w:rsidRPr="00D2387E">
        <w:t xml:space="preserve"> </w:t>
      </w:r>
      <w:r w:rsidRPr="00D2387E">
        <w:t>för uppföljning</w:t>
      </w:r>
      <w:r w:rsidR="0043099F">
        <w:t xml:space="preserve"> och analys</w:t>
      </w:r>
    </w:p>
    <w:tbl>
      <w:tblPr>
        <w:tblStyle w:val="Tabellrutnt"/>
        <w:tblW w:w="9640" w:type="dxa"/>
        <w:tblInd w:w="-714" w:type="dxa"/>
        <w:tblLook w:val="04A0" w:firstRow="1" w:lastRow="0" w:firstColumn="1" w:lastColumn="0" w:noHBand="0" w:noVBand="1"/>
      </w:tblPr>
      <w:tblGrid>
        <w:gridCol w:w="3970"/>
        <w:gridCol w:w="5670"/>
      </w:tblGrid>
      <w:tr w:rsidR="00357763" w14:paraId="6805123B" w14:textId="77777777" w:rsidTr="00357763">
        <w:tc>
          <w:tcPr>
            <w:tcW w:w="3970" w:type="dxa"/>
            <w:shd w:val="clear" w:color="auto" w:fill="95C23D" w:themeFill="accent2"/>
          </w:tcPr>
          <w:p w14:paraId="5E53D6AF" w14:textId="1921BAAE" w:rsidR="00357763" w:rsidRPr="005C1467" w:rsidRDefault="00357763" w:rsidP="00E307C6">
            <w:pPr>
              <w:pStyle w:val="Brdtext"/>
              <w:rPr>
                <w:b/>
                <w:bCs/>
                <w:sz w:val="24"/>
                <w:szCs w:val="28"/>
              </w:rPr>
            </w:pPr>
            <w:r>
              <w:rPr>
                <w:b/>
                <w:bCs/>
                <w:sz w:val="24"/>
                <w:szCs w:val="28"/>
              </w:rPr>
              <w:t>Kompletterande m</w:t>
            </w:r>
            <w:r w:rsidRPr="005C1467">
              <w:rPr>
                <w:b/>
                <w:bCs/>
                <w:sz w:val="24"/>
                <w:szCs w:val="28"/>
              </w:rPr>
              <w:t>ått</w:t>
            </w:r>
          </w:p>
        </w:tc>
        <w:tc>
          <w:tcPr>
            <w:tcW w:w="5670" w:type="dxa"/>
            <w:shd w:val="clear" w:color="auto" w:fill="95C23D" w:themeFill="accent2"/>
          </w:tcPr>
          <w:p w14:paraId="515FEC9D" w14:textId="685DB6DB" w:rsidR="00357763" w:rsidRPr="005C1467" w:rsidRDefault="00357763" w:rsidP="00E307C6">
            <w:pPr>
              <w:pStyle w:val="Brdtext"/>
              <w:rPr>
                <w:b/>
                <w:bCs/>
                <w:sz w:val="24"/>
                <w:szCs w:val="28"/>
              </w:rPr>
            </w:pPr>
            <w:r w:rsidRPr="005C1467">
              <w:rPr>
                <w:b/>
                <w:bCs/>
                <w:sz w:val="24"/>
                <w:szCs w:val="28"/>
              </w:rPr>
              <w:t>Motivering</w:t>
            </w:r>
          </w:p>
        </w:tc>
      </w:tr>
      <w:tr w:rsidR="001015AF" w14:paraId="47A81C4E" w14:textId="77777777" w:rsidTr="00357763">
        <w:tc>
          <w:tcPr>
            <w:tcW w:w="3970" w:type="dxa"/>
          </w:tcPr>
          <w:p w14:paraId="674F7124" w14:textId="77777777" w:rsidR="001015AF" w:rsidRPr="00426A4E" w:rsidRDefault="001015AF" w:rsidP="001015AF">
            <w:pPr>
              <w:pStyle w:val="Brdtext"/>
              <w:rPr>
                <w:sz w:val="18"/>
                <w:szCs w:val="18"/>
              </w:rPr>
            </w:pPr>
            <w:r w:rsidRPr="00426A4E">
              <w:rPr>
                <w:sz w:val="18"/>
                <w:szCs w:val="18"/>
              </w:rPr>
              <w:t>Andelen medarbetare som upplever att de är insatta i sina uppdrag, mål och prioriteringar</w:t>
            </w:r>
          </w:p>
          <w:p w14:paraId="6DB450C9" w14:textId="77777777" w:rsidR="001015AF" w:rsidRPr="00426A4E" w:rsidRDefault="001015AF" w:rsidP="001015AF">
            <w:pPr>
              <w:pStyle w:val="Brdtext"/>
              <w:rPr>
                <w:sz w:val="18"/>
                <w:szCs w:val="18"/>
              </w:rPr>
            </w:pPr>
            <w:r w:rsidRPr="00426A4E">
              <w:rPr>
                <w:sz w:val="18"/>
                <w:szCs w:val="18"/>
              </w:rPr>
              <w:t>Andel medarbetare som upplever att de känner engagemang i arbetet</w:t>
            </w:r>
          </w:p>
          <w:p w14:paraId="398C1FA3" w14:textId="77777777" w:rsidR="001015AF" w:rsidRPr="00426A4E" w:rsidRDefault="001015AF" w:rsidP="001015AF">
            <w:pPr>
              <w:pStyle w:val="Brdtext"/>
              <w:rPr>
                <w:sz w:val="18"/>
                <w:szCs w:val="18"/>
              </w:rPr>
            </w:pPr>
            <w:r w:rsidRPr="00426A4E">
              <w:rPr>
                <w:sz w:val="18"/>
                <w:szCs w:val="18"/>
              </w:rPr>
              <w:t>Andel medarbetare som upplever att de har rätt kompetens för sitt uppdrag</w:t>
            </w:r>
          </w:p>
          <w:p w14:paraId="4FA68A5A" w14:textId="77777777" w:rsidR="001015AF" w:rsidRPr="00426A4E" w:rsidRDefault="001015AF" w:rsidP="001015AF">
            <w:pPr>
              <w:pStyle w:val="Brdtext"/>
              <w:rPr>
                <w:sz w:val="18"/>
                <w:szCs w:val="18"/>
              </w:rPr>
            </w:pPr>
            <w:r w:rsidRPr="00426A4E">
              <w:rPr>
                <w:sz w:val="18"/>
                <w:szCs w:val="18"/>
              </w:rPr>
              <w:t xml:space="preserve">Andel medarbetare som upplever att de får återkoppling, uppskattning och stöd från sin närmaste chef. </w:t>
            </w:r>
          </w:p>
          <w:p w14:paraId="2C006EC9" w14:textId="77777777" w:rsidR="001015AF" w:rsidRPr="00AF0C84" w:rsidRDefault="001015AF" w:rsidP="001015AF">
            <w:pPr>
              <w:pStyle w:val="Brdtext"/>
              <w:rPr>
                <w:sz w:val="18"/>
                <w:szCs w:val="18"/>
              </w:rPr>
            </w:pPr>
          </w:p>
        </w:tc>
        <w:tc>
          <w:tcPr>
            <w:tcW w:w="5670" w:type="dxa"/>
          </w:tcPr>
          <w:p w14:paraId="7F041EAE" w14:textId="36B7875C" w:rsidR="001015AF" w:rsidRDefault="001015AF" w:rsidP="001015AF">
            <w:pPr>
              <w:pStyle w:val="Brdtext"/>
              <w:rPr>
                <w:sz w:val="18"/>
                <w:szCs w:val="18"/>
              </w:rPr>
            </w:pPr>
            <w:r w:rsidRPr="00426A4E">
              <w:rPr>
                <w:sz w:val="18"/>
                <w:szCs w:val="18"/>
              </w:rPr>
              <w:t xml:space="preserve">Medarbetares tid, kompetens och engagemang är en grundläggande förutsättning för all verksamhet som myndigheten bedriver. De valda måtten ger sammantaget indikationer på hur arbetsmiljön utvecklas och hur väl ledning, styrning och kompetensplanering fungerar. Uppföljning och analys av detta ger underlag för att bedöma om tillräckliga och rätt aktiviteter inom området görs.   </w:t>
            </w:r>
          </w:p>
          <w:p w14:paraId="39D0B4EE" w14:textId="16B9E681" w:rsidR="004667A9" w:rsidRPr="00426A4E" w:rsidRDefault="004667A9" w:rsidP="001015AF">
            <w:pPr>
              <w:pStyle w:val="Brdtext"/>
              <w:rPr>
                <w:sz w:val="18"/>
                <w:szCs w:val="18"/>
              </w:rPr>
            </w:pPr>
            <w:r w:rsidRPr="004667A9">
              <w:rPr>
                <w:sz w:val="18"/>
                <w:szCs w:val="18"/>
              </w:rPr>
              <w:t>Uppföljning och analys av dessa görs genom Tema OSA-undersökning. Måtten följs genom tre index samt tre enskilda frågor.</w:t>
            </w:r>
          </w:p>
          <w:p w14:paraId="27A6DE3A" w14:textId="5C1A039A" w:rsidR="001015AF" w:rsidRPr="00AF0C84" w:rsidRDefault="001015AF" w:rsidP="001015AF">
            <w:pPr>
              <w:pStyle w:val="Brdtext"/>
              <w:rPr>
                <w:sz w:val="18"/>
                <w:szCs w:val="18"/>
              </w:rPr>
            </w:pPr>
            <w:r w:rsidRPr="00426A4E">
              <w:rPr>
                <w:sz w:val="18"/>
                <w:szCs w:val="18"/>
              </w:rPr>
              <w:t>Aktivitetsmått.</w:t>
            </w:r>
          </w:p>
        </w:tc>
      </w:tr>
      <w:tr w:rsidR="00AF0C84" w14:paraId="31C9F57E" w14:textId="77777777" w:rsidTr="00357763">
        <w:tc>
          <w:tcPr>
            <w:tcW w:w="3970" w:type="dxa"/>
          </w:tcPr>
          <w:p w14:paraId="49F56A4B" w14:textId="00CDEB26" w:rsidR="00DA3220" w:rsidRDefault="00DA3220" w:rsidP="00AF0C84">
            <w:pPr>
              <w:pStyle w:val="Brdtext"/>
              <w:rPr>
                <w:sz w:val="18"/>
                <w:szCs w:val="18"/>
              </w:rPr>
            </w:pPr>
            <w:r>
              <w:rPr>
                <w:sz w:val="18"/>
                <w:szCs w:val="18"/>
              </w:rPr>
              <w:t>Antal anställda i olika funktioner</w:t>
            </w:r>
          </w:p>
          <w:p w14:paraId="479E345F" w14:textId="08FF927D" w:rsidR="00AF0C84" w:rsidRDefault="00A75EBE" w:rsidP="00AF0C84">
            <w:pPr>
              <w:pStyle w:val="Brdtext"/>
              <w:rPr>
                <w:sz w:val="18"/>
                <w:szCs w:val="18"/>
              </w:rPr>
            </w:pPr>
            <w:r>
              <w:rPr>
                <w:sz w:val="18"/>
                <w:szCs w:val="18"/>
              </w:rPr>
              <w:t>Extern rörlighet och avgångsorsaker</w:t>
            </w:r>
            <w:r w:rsidR="00C278CA">
              <w:rPr>
                <w:sz w:val="18"/>
                <w:szCs w:val="18"/>
              </w:rPr>
              <w:t xml:space="preserve"> </w:t>
            </w:r>
          </w:p>
          <w:p w14:paraId="35AB38A4" w14:textId="77777777" w:rsidR="00DA3220" w:rsidRDefault="00DA3220" w:rsidP="00DA3220">
            <w:pPr>
              <w:pStyle w:val="Brdtext"/>
              <w:rPr>
                <w:sz w:val="18"/>
                <w:szCs w:val="18"/>
              </w:rPr>
            </w:pPr>
            <w:r>
              <w:rPr>
                <w:sz w:val="18"/>
                <w:szCs w:val="18"/>
              </w:rPr>
              <w:t>Faktiska resurser och orsaker till frånvaro.</w:t>
            </w:r>
          </w:p>
          <w:p w14:paraId="2CDF2CF7" w14:textId="651A939F" w:rsidR="0043099F" w:rsidRPr="00AF0C84" w:rsidRDefault="0043099F" w:rsidP="00A75EBE">
            <w:pPr>
              <w:pStyle w:val="Brdtext"/>
              <w:rPr>
                <w:sz w:val="18"/>
                <w:szCs w:val="18"/>
              </w:rPr>
            </w:pPr>
          </w:p>
        </w:tc>
        <w:tc>
          <w:tcPr>
            <w:tcW w:w="5670" w:type="dxa"/>
          </w:tcPr>
          <w:p w14:paraId="556CBE94" w14:textId="4D35571A" w:rsidR="00AF0C84" w:rsidRPr="00AF0C84" w:rsidRDefault="00AF0C84" w:rsidP="00AF0C84">
            <w:pPr>
              <w:pStyle w:val="Brdtext"/>
              <w:rPr>
                <w:sz w:val="18"/>
                <w:szCs w:val="18"/>
              </w:rPr>
            </w:pPr>
            <w:r w:rsidRPr="00AF0C84">
              <w:rPr>
                <w:sz w:val="18"/>
                <w:szCs w:val="18"/>
              </w:rPr>
              <w:t xml:space="preserve">Vår förmåga att rekrytera och behålla medarbetare är en grundförutsättning för all vår verksamhet. </w:t>
            </w:r>
            <w:r w:rsidR="0043099F">
              <w:rPr>
                <w:sz w:val="18"/>
                <w:szCs w:val="18"/>
              </w:rPr>
              <w:t xml:space="preserve">Måtten </w:t>
            </w:r>
            <w:r w:rsidR="00C278CA">
              <w:rPr>
                <w:sz w:val="18"/>
                <w:szCs w:val="18"/>
              </w:rPr>
              <w:t xml:space="preserve">delas upp på olika funktioner och delar av verksamheten. De </w:t>
            </w:r>
            <w:r w:rsidRPr="00AF0C84">
              <w:rPr>
                <w:sz w:val="18"/>
                <w:szCs w:val="18"/>
              </w:rPr>
              <w:t>ge</w:t>
            </w:r>
            <w:r w:rsidR="00C278CA">
              <w:rPr>
                <w:sz w:val="18"/>
                <w:szCs w:val="18"/>
              </w:rPr>
              <w:t>r</w:t>
            </w:r>
            <w:r w:rsidRPr="00AF0C84">
              <w:rPr>
                <w:sz w:val="18"/>
                <w:szCs w:val="18"/>
              </w:rPr>
              <w:t xml:space="preserve"> underlag</w:t>
            </w:r>
            <w:r w:rsidR="00C278CA">
              <w:rPr>
                <w:sz w:val="18"/>
                <w:szCs w:val="18"/>
              </w:rPr>
              <w:t xml:space="preserve"> som bidrar till analys och </w:t>
            </w:r>
            <w:r w:rsidRPr="00AF0C84">
              <w:rPr>
                <w:sz w:val="18"/>
                <w:szCs w:val="18"/>
              </w:rPr>
              <w:t>bedöm</w:t>
            </w:r>
            <w:r w:rsidR="00C278CA">
              <w:rPr>
                <w:sz w:val="18"/>
                <w:szCs w:val="18"/>
              </w:rPr>
              <w:t>ning av</w:t>
            </w:r>
            <w:r w:rsidRPr="00AF0C84">
              <w:rPr>
                <w:sz w:val="18"/>
                <w:szCs w:val="18"/>
              </w:rPr>
              <w:t xml:space="preserve"> hur vår arbetsmiljö och produktionskapacitet utvecklas. </w:t>
            </w:r>
            <w:r w:rsidR="00DA3220">
              <w:rPr>
                <w:sz w:val="18"/>
                <w:szCs w:val="18"/>
              </w:rPr>
              <w:t>Antal anställda kan analyseras i relation till olika bemanningsmål kopplat till utrymme på 1:1 medel.</w:t>
            </w:r>
          </w:p>
          <w:p w14:paraId="08CCBF0C" w14:textId="4A829775" w:rsidR="00AF0C84" w:rsidRPr="00AF0C84" w:rsidRDefault="00AF0C84" w:rsidP="00AF0C84">
            <w:pPr>
              <w:pStyle w:val="Brdtext"/>
              <w:rPr>
                <w:sz w:val="18"/>
                <w:szCs w:val="18"/>
              </w:rPr>
            </w:pPr>
            <w:r w:rsidRPr="00AF0C84">
              <w:rPr>
                <w:sz w:val="18"/>
                <w:szCs w:val="18"/>
              </w:rPr>
              <w:t>Aktivitetsmått.</w:t>
            </w:r>
          </w:p>
        </w:tc>
      </w:tr>
      <w:tr w:rsidR="00AF077F" w14:paraId="6DBF74FF" w14:textId="77777777" w:rsidTr="00357763">
        <w:tc>
          <w:tcPr>
            <w:tcW w:w="3970" w:type="dxa"/>
          </w:tcPr>
          <w:p w14:paraId="523F195C" w14:textId="77777777" w:rsidR="00AF077F" w:rsidRDefault="00AF077F" w:rsidP="00AF0C84">
            <w:pPr>
              <w:pStyle w:val="Brdtext"/>
              <w:rPr>
                <w:sz w:val="18"/>
                <w:szCs w:val="18"/>
              </w:rPr>
            </w:pPr>
            <w:bookmarkStart w:id="3" w:name="_Hlk117525783"/>
            <w:r>
              <w:rPr>
                <w:sz w:val="18"/>
                <w:szCs w:val="18"/>
              </w:rPr>
              <w:t>Antal som tar del av SIUS</w:t>
            </w:r>
          </w:p>
          <w:p w14:paraId="52F69AB0" w14:textId="3F628182" w:rsidR="00AF077F" w:rsidRDefault="00AF077F" w:rsidP="00AF0C84">
            <w:pPr>
              <w:pStyle w:val="Brdtext"/>
              <w:rPr>
                <w:sz w:val="18"/>
                <w:szCs w:val="18"/>
              </w:rPr>
            </w:pPr>
            <w:r>
              <w:rPr>
                <w:sz w:val="18"/>
                <w:szCs w:val="18"/>
              </w:rPr>
              <w:t>Antal inkomna IA-order, ledtider i processen och andel som leder till beslut om anställningsstöd.</w:t>
            </w:r>
          </w:p>
          <w:p w14:paraId="55D343E9" w14:textId="160DFEB4" w:rsidR="00AF077F" w:rsidRPr="00E76D65" w:rsidRDefault="00AF077F" w:rsidP="00AF077F">
            <w:pPr>
              <w:pStyle w:val="Brdtext"/>
              <w:rPr>
                <w:sz w:val="18"/>
                <w:szCs w:val="18"/>
              </w:rPr>
            </w:pPr>
            <w:r>
              <w:rPr>
                <w:sz w:val="18"/>
                <w:szCs w:val="18"/>
              </w:rPr>
              <w:t>Ledtider från inkommen ansökan till beslut om nystartsjobb</w:t>
            </w:r>
            <w:bookmarkEnd w:id="3"/>
            <w:r>
              <w:rPr>
                <w:sz w:val="18"/>
                <w:szCs w:val="18"/>
              </w:rPr>
              <w:t xml:space="preserve">. </w:t>
            </w:r>
          </w:p>
        </w:tc>
        <w:tc>
          <w:tcPr>
            <w:tcW w:w="5670" w:type="dxa"/>
          </w:tcPr>
          <w:p w14:paraId="67EEE880" w14:textId="0FE9EE6A" w:rsidR="00AF077F" w:rsidRDefault="00AF077F" w:rsidP="00AF0C84">
            <w:pPr>
              <w:pStyle w:val="Brdtext"/>
              <w:rPr>
                <w:sz w:val="18"/>
                <w:szCs w:val="18"/>
              </w:rPr>
            </w:pPr>
            <w:r>
              <w:rPr>
                <w:sz w:val="18"/>
                <w:szCs w:val="18"/>
              </w:rPr>
              <w:t xml:space="preserve">Måtten avser viktiga delar i myndighetens arbetsgivararbete som har stor bäring på antal deltagare i anställningsstöd och resultat för arbetssökande som står långt ifrån arbetsmarknaden. Måtten bör följas och analyseras på myndighetsnivå och kan vid behov användas för styrning på underliggande nivåer. </w:t>
            </w:r>
          </w:p>
          <w:p w14:paraId="24E12E71" w14:textId="7109E6B6" w:rsidR="00AF077F" w:rsidRPr="00E76D65" w:rsidRDefault="00AF077F" w:rsidP="00AF0C84">
            <w:pPr>
              <w:pStyle w:val="Brdtext"/>
              <w:rPr>
                <w:sz w:val="18"/>
                <w:szCs w:val="18"/>
              </w:rPr>
            </w:pPr>
            <w:r>
              <w:rPr>
                <w:sz w:val="18"/>
                <w:szCs w:val="18"/>
              </w:rPr>
              <w:t>Prestationsmått</w:t>
            </w:r>
          </w:p>
        </w:tc>
      </w:tr>
      <w:tr w:rsidR="00AF0C84" w14:paraId="2A7B1AE9" w14:textId="77777777" w:rsidTr="00357763">
        <w:tc>
          <w:tcPr>
            <w:tcW w:w="3970" w:type="dxa"/>
          </w:tcPr>
          <w:p w14:paraId="376F61A5" w14:textId="4D560753" w:rsidR="00AF0C84" w:rsidRDefault="00AF0C84" w:rsidP="00AF0C84">
            <w:pPr>
              <w:pStyle w:val="Brdtext"/>
              <w:rPr>
                <w:sz w:val="18"/>
                <w:szCs w:val="18"/>
              </w:rPr>
            </w:pPr>
            <w:r w:rsidRPr="00E76D65">
              <w:rPr>
                <w:sz w:val="18"/>
                <w:szCs w:val="18"/>
              </w:rPr>
              <w:lastRenderedPageBreak/>
              <w:t>Utbud av AUB-platser i relation</w:t>
            </w:r>
            <w:r>
              <w:rPr>
                <w:sz w:val="18"/>
                <w:szCs w:val="18"/>
              </w:rPr>
              <w:t xml:space="preserve"> till behov enligt utgiftsprognos och i relation</w:t>
            </w:r>
            <w:r w:rsidRPr="00E76D65">
              <w:rPr>
                <w:sz w:val="18"/>
                <w:szCs w:val="18"/>
              </w:rPr>
              <w:t xml:space="preserve"> till nyttjande. </w:t>
            </w:r>
            <w:r w:rsidR="00EC7AB5">
              <w:rPr>
                <w:sz w:val="18"/>
                <w:szCs w:val="18"/>
              </w:rPr>
              <w:t xml:space="preserve">Fördelas per utbildningsinriktning/bransch. </w:t>
            </w:r>
          </w:p>
          <w:p w14:paraId="4F585D97" w14:textId="77777777" w:rsidR="00AF0C84" w:rsidRPr="00E76D65" w:rsidRDefault="00AF0C84" w:rsidP="00AF0C84">
            <w:pPr>
              <w:pStyle w:val="Brdtext"/>
              <w:rPr>
                <w:sz w:val="18"/>
                <w:szCs w:val="18"/>
              </w:rPr>
            </w:pPr>
          </w:p>
        </w:tc>
        <w:tc>
          <w:tcPr>
            <w:tcW w:w="5670" w:type="dxa"/>
          </w:tcPr>
          <w:p w14:paraId="4701C4CB" w14:textId="319C2FA2" w:rsidR="00AF0C84" w:rsidRDefault="00AF0C84" w:rsidP="00AF0C84">
            <w:pPr>
              <w:pStyle w:val="Brdtext"/>
              <w:rPr>
                <w:sz w:val="18"/>
                <w:szCs w:val="18"/>
              </w:rPr>
            </w:pPr>
            <w:r w:rsidRPr="00E76D65">
              <w:rPr>
                <w:sz w:val="18"/>
                <w:szCs w:val="18"/>
              </w:rPr>
              <w:t xml:space="preserve">Kännedom om utbud och nyttjande av AUB-platser är en </w:t>
            </w:r>
            <w:r w:rsidR="00710C13">
              <w:rPr>
                <w:sz w:val="18"/>
                <w:szCs w:val="18"/>
              </w:rPr>
              <w:t xml:space="preserve">viktig </w:t>
            </w:r>
            <w:r w:rsidRPr="00E76D65">
              <w:rPr>
                <w:sz w:val="18"/>
                <w:szCs w:val="18"/>
              </w:rPr>
              <w:t>förutsättning för att veta vad som är de viktigaste hindren för ökade volymer.</w:t>
            </w:r>
            <w:r>
              <w:rPr>
                <w:sz w:val="18"/>
                <w:szCs w:val="18"/>
              </w:rPr>
              <w:t xml:space="preserve"> </w:t>
            </w:r>
          </w:p>
          <w:p w14:paraId="0C0B59A7" w14:textId="29E76F06" w:rsidR="00AF0C84" w:rsidRPr="00E76D65" w:rsidRDefault="00AF0C84" w:rsidP="00AF0C84">
            <w:pPr>
              <w:pStyle w:val="Brdtext"/>
              <w:rPr>
                <w:sz w:val="18"/>
                <w:szCs w:val="18"/>
              </w:rPr>
            </w:pPr>
            <w:r>
              <w:rPr>
                <w:sz w:val="18"/>
                <w:szCs w:val="18"/>
              </w:rPr>
              <w:t>Prestationsmått.</w:t>
            </w:r>
          </w:p>
        </w:tc>
      </w:tr>
      <w:tr w:rsidR="00AF0C84" w14:paraId="2B99F81E" w14:textId="77777777" w:rsidTr="00357763">
        <w:tc>
          <w:tcPr>
            <w:tcW w:w="3970" w:type="dxa"/>
          </w:tcPr>
          <w:p w14:paraId="45419C3C" w14:textId="341AF096" w:rsidR="00AF0C84" w:rsidRPr="005E6291" w:rsidRDefault="00AF0C84" w:rsidP="00AF0C84">
            <w:pPr>
              <w:pStyle w:val="Brdtext"/>
              <w:rPr>
                <w:sz w:val="18"/>
                <w:szCs w:val="18"/>
              </w:rPr>
            </w:pPr>
            <w:r w:rsidRPr="005E6291">
              <w:rPr>
                <w:sz w:val="18"/>
                <w:szCs w:val="18"/>
              </w:rPr>
              <w:t>Resultat efter matchningstjänst</w:t>
            </w:r>
            <w:r w:rsidR="001015AF">
              <w:rPr>
                <w:sz w:val="18"/>
                <w:szCs w:val="18"/>
              </w:rPr>
              <w:t xml:space="preserve"> – utifrån utbetald resultatersättning</w:t>
            </w:r>
            <w:r w:rsidRPr="005E6291">
              <w:rPr>
                <w:sz w:val="18"/>
                <w:szCs w:val="18"/>
              </w:rPr>
              <w:t>.</w:t>
            </w:r>
          </w:p>
          <w:p w14:paraId="696545ED" w14:textId="011374BB" w:rsidR="00AF0C84" w:rsidRPr="00E76D65" w:rsidRDefault="00AF0C84" w:rsidP="00AF0C84">
            <w:pPr>
              <w:pStyle w:val="Brdtext"/>
              <w:rPr>
                <w:sz w:val="18"/>
                <w:szCs w:val="18"/>
              </w:rPr>
            </w:pPr>
            <w:r w:rsidRPr="005E6291">
              <w:rPr>
                <w:sz w:val="18"/>
                <w:szCs w:val="18"/>
              </w:rPr>
              <w:t>Resultat 90 dagar efter AUB.</w:t>
            </w:r>
          </w:p>
        </w:tc>
        <w:tc>
          <w:tcPr>
            <w:tcW w:w="5670" w:type="dxa"/>
          </w:tcPr>
          <w:p w14:paraId="2D6CD8E6" w14:textId="1ECE4FCF" w:rsidR="00AF0C84" w:rsidRDefault="00AF0C84" w:rsidP="00AF0C84">
            <w:pPr>
              <w:pStyle w:val="Brdtext"/>
              <w:rPr>
                <w:sz w:val="18"/>
                <w:szCs w:val="18"/>
              </w:rPr>
            </w:pPr>
            <w:r>
              <w:rPr>
                <w:sz w:val="18"/>
                <w:szCs w:val="18"/>
              </w:rPr>
              <w:t xml:space="preserve">Resultaten efter AUB och matchningstjänster är viktiga indikationer på kvaliteten i insatserna och i arbetssätten med urval, bedömning och uppföljning. De påverkas dock också mycket av den generella efterfrågan på arbetsmarknaden. Resultaten har varit förhållandevis höga och under 2023 bedöms fokus på ökade volymer vara viktigare. Men skulle resultaten sjunka väsentligt kan </w:t>
            </w:r>
            <w:r w:rsidR="00710C13">
              <w:rPr>
                <w:sz w:val="18"/>
                <w:szCs w:val="18"/>
              </w:rPr>
              <w:t xml:space="preserve">särskild styrning på området återigen bli aktuellt. </w:t>
            </w:r>
            <w:r>
              <w:rPr>
                <w:sz w:val="18"/>
                <w:szCs w:val="18"/>
              </w:rPr>
              <w:t xml:space="preserve"> </w:t>
            </w:r>
          </w:p>
          <w:p w14:paraId="6D38802C" w14:textId="07864EEE" w:rsidR="00AF0C84" w:rsidRPr="00E76D65" w:rsidRDefault="00AF0C84" w:rsidP="00AF0C84">
            <w:pPr>
              <w:pStyle w:val="Brdtext"/>
              <w:rPr>
                <w:sz w:val="18"/>
                <w:szCs w:val="18"/>
              </w:rPr>
            </w:pPr>
            <w:r>
              <w:rPr>
                <w:sz w:val="18"/>
                <w:szCs w:val="18"/>
              </w:rPr>
              <w:t xml:space="preserve">Resultatmått. </w:t>
            </w:r>
          </w:p>
        </w:tc>
      </w:tr>
      <w:tr w:rsidR="00AF0C84" w14:paraId="79E78B2C" w14:textId="77777777" w:rsidTr="00357763">
        <w:tc>
          <w:tcPr>
            <w:tcW w:w="3970" w:type="dxa"/>
          </w:tcPr>
          <w:p w14:paraId="43B1AA3A" w14:textId="5046FE7D" w:rsidR="00AF0C84" w:rsidRPr="00E76D65" w:rsidRDefault="00AF0C84" w:rsidP="00AF0C84">
            <w:pPr>
              <w:pStyle w:val="Brdtext"/>
              <w:rPr>
                <w:sz w:val="18"/>
                <w:szCs w:val="18"/>
              </w:rPr>
            </w:pPr>
            <w:r w:rsidRPr="005103A9">
              <w:rPr>
                <w:sz w:val="18"/>
                <w:szCs w:val="18"/>
              </w:rPr>
              <w:t>Felsignaler</w:t>
            </w:r>
          </w:p>
          <w:p w14:paraId="4E9DD9FA" w14:textId="79C316B4" w:rsidR="00AF0C84" w:rsidRDefault="00AF0C84" w:rsidP="00AF0C84">
            <w:pPr>
              <w:pStyle w:val="Brdtext"/>
              <w:rPr>
                <w:sz w:val="18"/>
                <w:szCs w:val="18"/>
              </w:rPr>
            </w:pPr>
            <w:r>
              <w:rPr>
                <w:sz w:val="18"/>
                <w:szCs w:val="18"/>
              </w:rPr>
              <w:t>Förhindrade felaktiga utbetalningar</w:t>
            </w:r>
            <w:r>
              <w:rPr>
                <w:rStyle w:val="Fotnotsreferens"/>
                <w:sz w:val="18"/>
                <w:szCs w:val="18"/>
              </w:rPr>
              <w:footnoteReference w:id="7"/>
            </w:r>
          </w:p>
          <w:p w14:paraId="548A7155" w14:textId="09C9AC16" w:rsidR="00AF0C84" w:rsidRPr="00EF0C1F" w:rsidRDefault="00AF0C84" w:rsidP="00AF0C84">
            <w:pPr>
              <w:pStyle w:val="Brdtext"/>
              <w:rPr>
                <w:sz w:val="18"/>
                <w:szCs w:val="18"/>
              </w:rPr>
            </w:pPr>
            <w:r>
              <w:rPr>
                <w:sz w:val="18"/>
                <w:szCs w:val="18"/>
              </w:rPr>
              <w:t>Å</w:t>
            </w:r>
            <w:r w:rsidRPr="00EF0C1F">
              <w:rPr>
                <w:sz w:val="18"/>
                <w:szCs w:val="18"/>
              </w:rPr>
              <w:t>terkrav</w:t>
            </w:r>
            <w:r>
              <w:rPr>
                <w:sz w:val="18"/>
                <w:szCs w:val="18"/>
              </w:rPr>
              <w:t xml:space="preserve"> och </w:t>
            </w:r>
            <w:r w:rsidRPr="00EF0C1F">
              <w:rPr>
                <w:sz w:val="18"/>
                <w:szCs w:val="18"/>
              </w:rPr>
              <w:t>återbetalda medel</w:t>
            </w:r>
          </w:p>
          <w:p w14:paraId="083ADC47" w14:textId="55709294" w:rsidR="00AF0C84" w:rsidRPr="00E76D65" w:rsidRDefault="00AF0C84" w:rsidP="00AF0C84">
            <w:pPr>
              <w:pStyle w:val="Brdtext"/>
              <w:rPr>
                <w:sz w:val="18"/>
                <w:szCs w:val="18"/>
              </w:rPr>
            </w:pPr>
          </w:p>
        </w:tc>
        <w:tc>
          <w:tcPr>
            <w:tcW w:w="5670" w:type="dxa"/>
          </w:tcPr>
          <w:p w14:paraId="649DD60C" w14:textId="3C85BB47" w:rsidR="00AF0C84" w:rsidRDefault="00AF0C84" w:rsidP="00AF0C84">
            <w:pPr>
              <w:pStyle w:val="Brdtext"/>
              <w:rPr>
                <w:sz w:val="18"/>
                <w:szCs w:val="18"/>
              </w:rPr>
            </w:pPr>
            <w:r w:rsidRPr="00E76D65">
              <w:rPr>
                <w:sz w:val="18"/>
                <w:szCs w:val="18"/>
              </w:rPr>
              <w:t>Felsignaler</w:t>
            </w:r>
            <w:r>
              <w:rPr>
                <w:sz w:val="18"/>
                <w:szCs w:val="18"/>
              </w:rPr>
              <w:t>, återkrav</w:t>
            </w:r>
            <w:r w:rsidRPr="00E76D65">
              <w:rPr>
                <w:sz w:val="18"/>
                <w:szCs w:val="18"/>
              </w:rPr>
              <w:t xml:space="preserve"> och </w:t>
            </w:r>
            <w:r>
              <w:rPr>
                <w:sz w:val="18"/>
                <w:szCs w:val="18"/>
              </w:rPr>
              <w:t xml:space="preserve">förhindrade felaktiga utbetalningar </w:t>
            </w:r>
            <w:r w:rsidRPr="00E76D65">
              <w:rPr>
                <w:sz w:val="18"/>
                <w:szCs w:val="18"/>
              </w:rPr>
              <w:t xml:space="preserve">ger indikationer på hur kontrollarbetet för att minska felaktiga utbetalningar fungerar. </w:t>
            </w:r>
            <w:r>
              <w:rPr>
                <w:sz w:val="18"/>
                <w:szCs w:val="18"/>
              </w:rPr>
              <w:t>U</w:t>
            </w:r>
            <w:r w:rsidRPr="00E76D65">
              <w:rPr>
                <w:sz w:val="18"/>
                <w:szCs w:val="18"/>
              </w:rPr>
              <w:t xml:space="preserve">tfallen behöver analyseras noggrant då </w:t>
            </w:r>
            <w:r>
              <w:rPr>
                <w:sz w:val="18"/>
                <w:szCs w:val="18"/>
              </w:rPr>
              <w:t xml:space="preserve">de </w:t>
            </w:r>
            <w:r w:rsidRPr="00E76D65">
              <w:rPr>
                <w:sz w:val="18"/>
                <w:szCs w:val="18"/>
              </w:rPr>
              <w:t xml:space="preserve">kan vara svårtolkade. De passar därför ej för direkt styrning. </w:t>
            </w:r>
          </w:p>
          <w:p w14:paraId="716E63DD" w14:textId="19A3AAF0" w:rsidR="00BA34AE" w:rsidRDefault="00BA34AE" w:rsidP="00AF0C84">
            <w:pPr>
              <w:pStyle w:val="Brdtext"/>
              <w:rPr>
                <w:sz w:val="18"/>
                <w:szCs w:val="18"/>
              </w:rPr>
            </w:pPr>
            <w:r>
              <w:rPr>
                <w:sz w:val="18"/>
                <w:szCs w:val="18"/>
              </w:rPr>
              <w:t>U</w:t>
            </w:r>
            <w:r w:rsidRPr="00BA34AE">
              <w:rPr>
                <w:sz w:val="18"/>
                <w:szCs w:val="18"/>
              </w:rPr>
              <w:t xml:space="preserve">ppföljningen och analysen av måtten </w:t>
            </w:r>
            <w:r>
              <w:rPr>
                <w:sz w:val="18"/>
                <w:szCs w:val="18"/>
              </w:rPr>
              <w:t xml:space="preserve">ska </w:t>
            </w:r>
            <w:r w:rsidRPr="00BA34AE">
              <w:rPr>
                <w:sz w:val="18"/>
                <w:szCs w:val="18"/>
              </w:rPr>
              <w:t xml:space="preserve">stödja arbetet med att motverka fel och </w:t>
            </w:r>
            <w:r>
              <w:rPr>
                <w:sz w:val="18"/>
                <w:szCs w:val="18"/>
              </w:rPr>
              <w:t xml:space="preserve">öka kunskapen om hur processer kan utvecklas för att </w:t>
            </w:r>
            <w:r w:rsidRPr="00BA34AE">
              <w:rPr>
                <w:sz w:val="18"/>
                <w:szCs w:val="18"/>
              </w:rPr>
              <w:t>göra det enklare att göra rätt från början.</w:t>
            </w:r>
          </w:p>
          <w:p w14:paraId="55214F2E" w14:textId="16297F2D" w:rsidR="00AF0C84" w:rsidRPr="00E76D65" w:rsidRDefault="00AF0C84" w:rsidP="00AF0C84">
            <w:pPr>
              <w:pStyle w:val="Brdtext"/>
              <w:rPr>
                <w:sz w:val="18"/>
                <w:szCs w:val="18"/>
              </w:rPr>
            </w:pPr>
            <w:r>
              <w:rPr>
                <w:sz w:val="18"/>
                <w:szCs w:val="18"/>
              </w:rPr>
              <w:t>Prestationsmått.</w:t>
            </w:r>
          </w:p>
        </w:tc>
      </w:tr>
      <w:tr w:rsidR="00AF0C84" w14:paraId="620473B2" w14:textId="77777777" w:rsidTr="00357763">
        <w:tc>
          <w:tcPr>
            <w:tcW w:w="3970" w:type="dxa"/>
          </w:tcPr>
          <w:p w14:paraId="090C4393" w14:textId="77777777" w:rsidR="00AF0C84" w:rsidRPr="00E76D65" w:rsidRDefault="00AF0C84" w:rsidP="00AF0C84">
            <w:pPr>
              <w:pStyle w:val="Brdtext"/>
              <w:rPr>
                <w:sz w:val="18"/>
                <w:szCs w:val="18"/>
              </w:rPr>
            </w:pPr>
            <w:r w:rsidRPr="005103A9">
              <w:rPr>
                <w:sz w:val="18"/>
                <w:szCs w:val="18"/>
              </w:rPr>
              <w:t>Andel ändrade beslut vid omprövning</w:t>
            </w:r>
          </w:p>
          <w:p w14:paraId="6EA381E8" w14:textId="77777777" w:rsidR="00AF0C84" w:rsidRPr="005103A9" w:rsidRDefault="00AF0C84" w:rsidP="00AF0C84">
            <w:pPr>
              <w:pStyle w:val="Brdtext"/>
              <w:rPr>
                <w:sz w:val="18"/>
                <w:szCs w:val="18"/>
              </w:rPr>
            </w:pPr>
          </w:p>
        </w:tc>
        <w:tc>
          <w:tcPr>
            <w:tcW w:w="5670" w:type="dxa"/>
          </w:tcPr>
          <w:p w14:paraId="77A8DCD9" w14:textId="1F59A542" w:rsidR="00AF0C84" w:rsidRDefault="00AF0C84" w:rsidP="00AF0C84">
            <w:pPr>
              <w:pStyle w:val="Brdtext"/>
              <w:rPr>
                <w:sz w:val="18"/>
                <w:szCs w:val="18"/>
              </w:rPr>
            </w:pPr>
            <w:r w:rsidRPr="00E76D65">
              <w:rPr>
                <w:sz w:val="18"/>
                <w:szCs w:val="18"/>
              </w:rPr>
              <w:t xml:space="preserve">Andel ändrade beslut vid omprövning ger en indikation på kvalitet i handläggning. </w:t>
            </w:r>
            <w:r>
              <w:rPr>
                <w:sz w:val="18"/>
                <w:szCs w:val="18"/>
              </w:rPr>
              <w:t xml:space="preserve">Utfallen kan behöva analyseras tillsammans med andra mått för att tydliggöra om orsaker till förändringar har att göra med kunders benägenhet att begära omprövningar eller att myndigheten fattar mer korrekta beslut.  </w:t>
            </w:r>
          </w:p>
          <w:p w14:paraId="11BB85B0" w14:textId="5D732C11" w:rsidR="00AF0C84" w:rsidRPr="00E76D65" w:rsidRDefault="00AF0C84" w:rsidP="00AF0C84">
            <w:pPr>
              <w:pStyle w:val="Brdtext"/>
              <w:rPr>
                <w:sz w:val="18"/>
                <w:szCs w:val="18"/>
              </w:rPr>
            </w:pPr>
            <w:r>
              <w:rPr>
                <w:sz w:val="18"/>
                <w:szCs w:val="18"/>
              </w:rPr>
              <w:t>Prestationsmått.</w:t>
            </w:r>
          </w:p>
        </w:tc>
      </w:tr>
      <w:tr w:rsidR="00AF0C84" w14:paraId="7FCF2481" w14:textId="77777777" w:rsidTr="00357763">
        <w:tc>
          <w:tcPr>
            <w:tcW w:w="3970" w:type="dxa"/>
          </w:tcPr>
          <w:p w14:paraId="568E62C2" w14:textId="7949F756" w:rsidR="00AF0C84" w:rsidRDefault="00AF0C84" w:rsidP="00AF0C84">
            <w:pPr>
              <w:pStyle w:val="Brdtext"/>
              <w:rPr>
                <w:sz w:val="18"/>
                <w:szCs w:val="18"/>
              </w:rPr>
            </w:pPr>
            <w:r w:rsidRPr="005103A9">
              <w:rPr>
                <w:sz w:val="18"/>
                <w:szCs w:val="18"/>
              </w:rPr>
              <w:t>Service- och bemötandeindex</w:t>
            </w:r>
          </w:p>
          <w:p w14:paraId="67F08C67" w14:textId="77777777" w:rsidR="00DA7EE9" w:rsidRPr="00E76D65" w:rsidRDefault="00DA7EE9" w:rsidP="00DA7EE9">
            <w:pPr>
              <w:pStyle w:val="Brdtext"/>
              <w:rPr>
                <w:sz w:val="18"/>
                <w:szCs w:val="18"/>
              </w:rPr>
            </w:pPr>
            <w:r>
              <w:rPr>
                <w:sz w:val="18"/>
                <w:szCs w:val="18"/>
              </w:rPr>
              <w:t>Svarstider i telefonin</w:t>
            </w:r>
          </w:p>
          <w:p w14:paraId="25A28C64" w14:textId="77777777" w:rsidR="00DA7EE9" w:rsidRPr="00E76D65" w:rsidRDefault="00DA7EE9" w:rsidP="00AF0C84">
            <w:pPr>
              <w:pStyle w:val="Brdtext"/>
              <w:rPr>
                <w:sz w:val="18"/>
                <w:szCs w:val="18"/>
              </w:rPr>
            </w:pPr>
          </w:p>
          <w:p w14:paraId="1EDE9E78" w14:textId="77777777" w:rsidR="00AF0C84" w:rsidRPr="005103A9" w:rsidRDefault="00AF0C84" w:rsidP="00AF0C84">
            <w:pPr>
              <w:pStyle w:val="Brdtext"/>
              <w:rPr>
                <w:sz w:val="18"/>
                <w:szCs w:val="18"/>
              </w:rPr>
            </w:pPr>
          </w:p>
        </w:tc>
        <w:tc>
          <w:tcPr>
            <w:tcW w:w="5670" w:type="dxa"/>
          </w:tcPr>
          <w:p w14:paraId="6745E9E2" w14:textId="77777777" w:rsidR="00DA7EE9" w:rsidRDefault="00DA7EE9" w:rsidP="00DA7EE9">
            <w:pPr>
              <w:pStyle w:val="Brdtext"/>
              <w:rPr>
                <w:sz w:val="18"/>
                <w:szCs w:val="18"/>
              </w:rPr>
            </w:pPr>
            <w:r w:rsidRPr="007904AB">
              <w:rPr>
                <w:sz w:val="18"/>
                <w:szCs w:val="18"/>
              </w:rPr>
              <w:t>Myndigheten ska säkerställa en service som är tillgänglig och i enlighet med de krav som ställs på likvärdig tillgång till service</w:t>
            </w:r>
            <w:r>
              <w:rPr>
                <w:sz w:val="18"/>
                <w:szCs w:val="18"/>
              </w:rPr>
              <w:t>.</w:t>
            </w:r>
          </w:p>
          <w:p w14:paraId="002A730C" w14:textId="77777777" w:rsidR="00DA7EE9" w:rsidRPr="007904AB" w:rsidRDefault="00DA7EE9" w:rsidP="00DA7EE9">
            <w:pPr>
              <w:pStyle w:val="Brdtext"/>
              <w:rPr>
                <w:sz w:val="18"/>
                <w:szCs w:val="18"/>
              </w:rPr>
            </w:pPr>
            <w:r w:rsidRPr="00BA6BC0">
              <w:rPr>
                <w:sz w:val="18"/>
                <w:szCs w:val="18"/>
              </w:rPr>
              <w:t xml:space="preserve">Service och bemötande index fångar arbetssökandes upplevelse </w:t>
            </w:r>
            <w:r>
              <w:rPr>
                <w:sz w:val="18"/>
                <w:szCs w:val="18"/>
              </w:rPr>
              <w:t>av</w:t>
            </w:r>
            <w:r w:rsidRPr="00BA6BC0">
              <w:rPr>
                <w:sz w:val="18"/>
                <w:szCs w:val="18"/>
              </w:rPr>
              <w:t xml:space="preserve"> </w:t>
            </w:r>
            <w:r>
              <w:rPr>
                <w:sz w:val="18"/>
                <w:szCs w:val="18"/>
              </w:rPr>
              <w:t xml:space="preserve">myndighetens </w:t>
            </w:r>
            <w:r w:rsidRPr="00BA6BC0">
              <w:rPr>
                <w:sz w:val="18"/>
                <w:szCs w:val="18"/>
              </w:rPr>
              <w:t xml:space="preserve">service och bemötande. </w:t>
            </w:r>
            <w:r>
              <w:rPr>
                <w:sz w:val="18"/>
                <w:szCs w:val="18"/>
              </w:rPr>
              <w:t>Det</w:t>
            </w:r>
            <w:r w:rsidRPr="00BA6BC0">
              <w:rPr>
                <w:sz w:val="18"/>
                <w:szCs w:val="18"/>
              </w:rPr>
              <w:t xml:space="preserve"> är</w:t>
            </w:r>
            <w:r>
              <w:rPr>
                <w:sz w:val="18"/>
                <w:szCs w:val="18"/>
              </w:rPr>
              <w:t xml:space="preserve"> en</w:t>
            </w:r>
            <w:r w:rsidRPr="00BA6BC0">
              <w:rPr>
                <w:sz w:val="18"/>
                <w:szCs w:val="18"/>
              </w:rPr>
              <w:t xml:space="preserve"> viktig</w:t>
            </w:r>
            <w:r>
              <w:rPr>
                <w:sz w:val="18"/>
                <w:szCs w:val="18"/>
              </w:rPr>
              <w:t xml:space="preserve"> aspekt</w:t>
            </w:r>
            <w:r w:rsidRPr="00BA6BC0">
              <w:rPr>
                <w:sz w:val="18"/>
                <w:szCs w:val="18"/>
              </w:rPr>
              <w:t xml:space="preserve"> att följa, men måttet är inte anpassat för direkt styrning</w:t>
            </w:r>
          </w:p>
          <w:p w14:paraId="778C5512" w14:textId="77777777" w:rsidR="00DA7EE9" w:rsidRPr="007904AB" w:rsidRDefault="00DA7EE9" w:rsidP="00DA7EE9">
            <w:pPr>
              <w:pStyle w:val="Brdtext"/>
              <w:rPr>
                <w:sz w:val="18"/>
                <w:szCs w:val="18"/>
              </w:rPr>
            </w:pPr>
            <w:r>
              <w:rPr>
                <w:sz w:val="18"/>
                <w:szCs w:val="18"/>
              </w:rPr>
              <w:t xml:space="preserve">Svarstider i telefonen är en viktig aspekt av myndighetens tillgänglighet. </w:t>
            </w:r>
          </w:p>
          <w:p w14:paraId="5D722A57" w14:textId="21E0C36D" w:rsidR="00AF0C84" w:rsidRPr="00E76D65" w:rsidRDefault="00AF0C84" w:rsidP="00AF0C84">
            <w:pPr>
              <w:pStyle w:val="Brdtext"/>
              <w:rPr>
                <w:sz w:val="18"/>
                <w:szCs w:val="18"/>
              </w:rPr>
            </w:pPr>
            <w:r>
              <w:rPr>
                <w:sz w:val="18"/>
                <w:szCs w:val="18"/>
              </w:rPr>
              <w:lastRenderedPageBreak/>
              <w:t>Prestationsmått.</w:t>
            </w:r>
          </w:p>
        </w:tc>
      </w:tr>
      <w:tr w:rsidR="00AF0C84" w14:paraId="33D8444C" w14:textId="77777777" w:rsidTr="00357763">
        <w:tc>
          <w:tcPr>
            <w:tcW w:w="3970" w:type="dxa"/>
          </w:tcPr>
          <w:p w14:paraId="37745356" w14:textId="450AEB96" w:rsidR="00AF0C84" w:rsidRDefault="00AF0C84" w:rsidP="00AF0C84">
            <w:pPr>
              <w:pStyle w:val="Brdtext"/>
              <w:rPr>
                <w:sz w:val="18"/>
                <w:szCs w:val="18"/>
              </w:rPr>
            </w:pPr>
            <w:r>
              <w:rPr>
                <w:sz w:val="18"/>
                <w:szCs w:val="18"/>
              </w:rPr>
              <w:lastRenderedPageBreak/>
              <w:t>Andel ärenden i BÄR</w:t>
            </w:r>
          </w:p>
          <w:p w14:paraId="71BEB761" w14:textId="4D259FE8" w:rsidR="00AF0C84" w:rsidRPr="00E76D65" w:rsidRDefault="00AF0C84" w:rsidP="00AF0C84">
            <w:pPr>
              <w:pStyle w:val="Brdtext"/>
              <w:rPr>
                <w:sz w:val="18"/>
                <w:szCs w:val="18"/>
              </w:rPr>
            </w:pPr>
            <w:r w:rsidRPr="005103A9">
              <w:rPr>
                <w:sz w:val="18"/>
                <w:szCs w:val="18"/>
              </w:rPr>
              <w:t>Användarupplevelse BÄR</w:t>
            </w:r>
          </w:p>
          <w:p w14:paraId="10C2DC4D" w14:textId="77777777" w:rsidR="00AF0C84" w:rsidRPr="005103A9" w:rsidRDefault="00AF0C84" w:rsidP="00AF0C84">
            <w:pPr>
              <w:pStyle w:val="Brdtext"/>
              <w:rPr>
                <w:sz w:val="18"/>
                <w:szCs w:val="18"/>
              </w:rPr>
            </w:pPr>
          </w:p>
        </w:tc>
        <w:tc>
          <w:tcPr>
            <w:tcW w:w="5670" w:type="dxa"/>
          </w:tcPr>
          <w:p w14:paraId="1F5FC88F" w14:textId="355A09F3" w:rsidR="00AF0C84" w:rsidRDefault="00AF0C84" w:rsidP="00AF0C84">
            <w:pPr>
              <w:pStyle w:val="Brdtext"/>
              <w:rPr>
                <w:sz w:val="18"/>
                <w:szCs w:val="18"/>
              </w:rPr>
            </w:pPr>
            <w:r>
              <w:rPr>
                <w:sz w:val="18"/>
                <w:szCs w:val="18"/>
              </w:rPr>
              <w:t xml:space="preserve">Utveckling och införande av BÄR är en av myndighetens större investeringar. Måtten ger information om hur införandet går och </w:t>
            </w:r>
            <w:r w:rsidRPr="00E76D65">
              <w:rPr>
                <w:sz w:val="18"/>
                <w:szCs w:val="18"/>
              </w:rPr>
              <w:t>i vilken utsträckning som systemet underlättar handläggning</w:t>
            </w:r>
            <w:r>
              <w:rPr>
                <w:sz w:val="18"/>
                <w:szCs w:val="18"/>
              </w:rPr>
              <w:t>, samt</w:t>
            </w:r>
            <w:r w:rsidRPr="00E76D65">
              <w:rPr>
                <w:sz w:val="18"/>
                <w:szCs w:val="18"/>
              </w:rPr>
              <w:t xml:space="preserve"> vad som eventuellt behöver utvecklas. </w:t>
            </w:r>
          </w:p>
          <w:p w14:paraId="1E8A1F1C" w14:textId="08BC88DA" w:rsidR="00AF0C84" w:rsidRPr="00E76D65" w:rsidRDefault="00AF0C84" w:rsidP="00AF0C84">
            <w:pPr>
              <w:pStyle w:val="Brdtext"/>
              <w:rPr>
                <w:sz w:val="18"/>
                <w:szCs w:val="18"/>
              </w:rPr>
            </w:pPr>
            <w:r>
              <w:rPr>
                <w:sz w:val="18"/>
                <w:szCs w:val="18"/>
              </w:rPr>
              <w:t xml:space="preserve">Aktivitetsmått. </w:t>
            </w:r>
          </w:p>
        </w:tc>
      </w:tr>
      <w:tr w:rsidR="005C6125" w14:paraId="00FFDB51" w14:textId="77777777" w:rsidTr="00357763">
        <w:tc>
          <w:tcPr>
            <w:tcW w:w="3970" w:type="dxa"/>
          </w:tcPr>
          <w:p w14:paraId="26513BB7" w14:textId="1E2CA8B5" w:rsidR="005C6125" w:rsidRDefault="005C6125" w:rsidP="005C6125">
            <w:pPr>
              <w:pStyle w:val="Brdtext"/>
              <w:rPr>
                <w:sz w:val="18"/>
                <w:szCs w:val="18"/>
              </w:rPr>
            </w:pPr>
            <w:bookmarkStart w:id="4" w:name="_Hlk117249255"/>
            <w:r>
              <w:rPr>
                <w:sz w:val="18"/>
                <w:szCs w:val="18"/>
              </w:rPr>
              <w:t xml:space="preserve">Koldioxidutsläpp från tjänsteresor i relation till antal årsarbetskrafter. </w:t>
            </w:r>
          </w:p>
        </w:tc>
        <w:tc>
          <w:tcPr>
            <w:tcW w:w="5670" w:type="dxa"/>
          </w:tcPr>
          <w:p w14:paraId="574040F2" w14:textId="5D48F13D" w:rsidR="005C6125" w:rsidRPr="005C6125" w:rsidRDefault="005C6125" w:rsidP="005C6125">
            <w:pPr>
              <w:pStyle w:val="Brdtext"/>
              <w:rPr>
                <w:sz w:val="18"/>
                <w:szCs w:val="18"/>
              </w:rPr>
            </w:pPr>
            <w:r w:rsidRPr="005C6125">
              <w:rPr>
                <w:sz w:val="18"/>
                <w:szCs w:val="18"/>
              </w:rPr>
              <w:t xml:space="preserve">Myndigheten ska minska koldioxidutsläppen från tjänsteresor. Måttet visar på hur väl vi följer mötespolicy och beteenden och instruktioner kring resor. Det är också en indikation </w:t>
            </w:r>
            <w:r w:rsidR="001A5F6E">
              <w:rPr>
                <w:sz w:val="18"/>
                <w:szCs w:val="18"/>
              </w:rPr>
              <w:t xml:space="preserve">på </w:t>
            </w:r>
            <w:r w:rsidRPr="005C6125">
              <w:rPr>
                <w:sz w:val="18"/>
                <w:szCs w:val="18"/>
              </w:rPr>
              <w:t xml:space="preserve">hur miljömedveten myndigheten är. </w:t>
            </w:r>
          </w:p>
          <w:p w14:paraId="156C90E8" w14:textId="72BD7EB3" w:rsidR="005C6125" w:rsidRDefault="005C6125" w:rsidP="005C6125">
            <w:pPr>
              <w:pStyle w:val="Brdtext"/>
              <w:rPr>
                <w:sz w:val="18"/>
                <w:szCs w:val="18"/>
              </w:rPr>
            </w:pPr>
          </w:p>
        </w:tc>
      </w:tr>
      <w:tr w:rsidR="001D4316" w14:paraId="3279F2AF" w14:textId="77777777" w:rsidTr="00357763">
        <w:tc>
          <w:tcPr>
            <w:tcW w:w="3970" w:type="dxa"/>
          </w:tcPr>
          <w:p w14:paraId="11F925A4" w14:textId="53A23EC3" w:rsidR="001D4316" w:rsidRPr="00FE1215" w:rsidRDefault="00FE1215" w:rsidP="00FE1215">
            <w:pPr>
              <w:pStyle w:val="Brdtext"/>
              <w:rPr>
                <w:sz w:val="18"/>
                <w:szCs w:val="18"/>
              </w:rPr>
            </w:pPr>
            <w:bookmarkStart w:id="5" w:name="_Hlk117254920"/>
            <w:r w:rsidRPr="00FE1215">
              <w:rPr>
                <w:sz w:val="18"/>
                <w:szCs w:val="18"/>
              </w:rPr>
              <w:t>Kundundersökningar till arbetsgivare och arbetssökande</w:t>
            </w:r>
            <w:r w:rsidR="001D4316" w:rsidRPr="00FE1215">
              <w:rPr>
                <w:sz w:val="18"/>
                <w:szCs w:val="18"/>
              </w:rPr>
              <w:t xml:space="preserve">. </w:t>
            </w:r>
          </w:p>
          <w:p w14:paraId="09C29462" w14:textId="77777777" w:rsidR="001D4316" w:rsidRPr="00FE1215" w:rsidRDefault="001D4316" w:rsidP="00FE1215">
            <w:pPr>
              <w:pStyle w:val="Brdtext"/>
              <w:rPr>
                <w:sz w:val="18"/>
                <w:szCs w:val="18"/>
              </w:rPr>
            </w:pPr>
          </w:p>
          <w:p w14:paraId="733952AD" w14:textId="77777777" w:rsidR="001D4316" w:rsidRPr="00FE1215" w:rsidRDefault="001D4316" w:rsidP="001D4316">
            <w:pPr>
              <w:rPr>
                <w:sz w:val="18"/>
                <w:szCs w:val="18"/>
              </w:rPr>
            </w:pPr>
          </w:p>
        </w:tc>
        <w:tc>
          <w:tcPr>
            <w:tcW w:w="5670" w:type="dxa"/>
          </w:tcPr>
          <w:p w14:paraId="79259960" w14:textId="327F9E09" w:rsidR="001D4316" w:rsidRPr="00FE1215" w:rsidRDefault="00FE1215" w:rsidP="00FE1215">
            <w:pPr>
              <w:pStyle w:val="Brdtext"/>
              <w:rPr>
                <w:sz w:val="18"/>
                <w:szCs w:val="18"/>
              </w:rPr>
            </w:pPr>
            <w:r w:rsidRPr="00FE1215">
              <w:rPr>
                <w:sz w:val="18"/>
                <w:szCs w:val="18"/>
              </w:rPr>
              <w:t xml:space="preserve">Undersökningarna mäter kundernas nöjdhet med stödet från myndigheten och deras kännedom om myndighetens olika tjänster och erbjudanden.  Måtten </w:t>
            </w:r>
            <w:r>
              <w:rPr>
                <w:sz w:val="18"/>
                <w:szCs w:val="18"/>
              </w:rPr>
              <w:t>ligger till grund för a</w:t>
            </w:r>
            <w:r w:rsidRPr="00FE1215">
              <w:rPr>
                <w:sz w:val="18"/>
                <w:szCs w:val="18"/>
              </w:rPr>
              <w:t>nalys</w:t>
            </w:r>
            <w:r>
              <w:rPr>
                <w:sz w:val="18"/>
                <w:szCs w:val="18"/>
              </w:rPr>
              <w:t>er</w:t>
            </w:r>
            <w:r w:rsidRPr="00FE1215">
              <w:rPr>
                <w:sz w:val="18"/>
                <w:szCs w:val="18"/>
              </w:rPr>
              <w:t xml:space="preserve"> </w:t>
            </w:r>
            <w:r>
              <w:rPr>
                <w:sz w:val="18"/>
                <w:szCs w:val="18"/>
              </w:rPr>
              <w:t>av hur stöd och kommunikation kan utvecklas för att bättre möta behov.</w:t>
            </w:r>
          </w:p>
        </w:tc>
      </w:tr>
      <w:bookmarkEnd w:id="4"/>
      <w:bookmarkEnd w:id="5"/>
    </w:tbl>
    <w:p w14:paraId="033E2D1E" w14:textId="466908A1" w:rsidR="00E76D65" w:rsidRDefault="00E76D65" w:rsidP="00E307C6">
      <w:pPr>
        <w:pStyle w:val="Brdtext"/>
      </w:pPr>
    </w:p>
    <w:p w14:paraId="78874FD6" w14:textId="2D943A35" w:rsidR="00117A34" w:rsidRDefault="00965AE7" w:rsidP="00965AE7">
      <w:pPr>
        <w:pStyle w:val="Rubrik2"/>
      </w:pPr>
      <w:r>
        <w:t xml:space="preserve">4. </w:t>
      </w:r>
      <w:r w:rsidR="00117A34">
        <w:t xml:space="preserve">Uppföljning av aktiviteter och genomförande av fördjupade analyser </w:t>
      </w:r>
    </w:p>
    <w:p w14:paraId="1A4AD693" w14:textId="5CCD040A" w:rsidR="00117A34" w:rsidRPr="00117A34" w:rsidRDefault="00117A34" w:rsidP="00965AE7">
      <w:pPr>
        <w:pStyle w:val="Rubrik4"/>
      </w:pPr>
      <w:r>
        <w:t>Uppföljning av aktiviteter</w:t>
      </w:r>
    </w:p>
    <w:p w14:paraId="1FFD2706" w14:textId="6C07419B" w:rsidR="0059230A" w:rsidRDefault="00B10B34" w:rsidP="00B10B34">
      <w:pPr>
        <w:pStyle w:val="Brdtext"/>
      </w:pPr>
      <w:r>
        <w:t>D</w:t>
      </w:r>
      <w:r w:rsidR="0059230A">
        <w:t xml:space="preserve">e </w:t>
      </w:r>
      <w:r>
        <w:t xml:space="preserve">utvecklingsaktiviteter som görs ska </w:t>
      </w:r>
      <w:r w:rsidR="0059230A">
        <w:t xml:space="preserve">tydligt </w:t>
      </w:r>
      <w:r>
        <w:t>bidra till</w:t>
      </w:r>
      <w:r w:rsidR="0059230A">
        <w:t xml:space="preserve"> myndighetens resultat- och effektmål</w:t>
      </w:r>
      <w:r w:rsidR="00773802">
        <w:t>. Utvecklingsaktiviteter är</w:t>
      </w:r>
      <w:r w:rsidR="0059230A">
        <w:t xml:space="preserve"> </w:t>
      </w:r>
      <w:r w:rsidR="00773802">
        <w:t xml:space="preserve">dock </w:t>
      </w:r>
      <w:r w:rsidR="0059230A">
        <w:t>ofta en del av ett långsiktigt arbete där resultat och effekter förväntas uppstå senare än under</w:t>
      </w:r>
      <w:r w:rsidR="00B74E98">
        <w:t xml:space="preserve"> innevarande år</w:t>
      </w:r>
      <w:r w:rsidR="0059230A">
        <w:t xml:space="preserve">. </w:t>
      </w:r>
    </w:p>
    <w:p w14:paraId="11A79372" w14:textId="7CE2294E" w:rsidR="00C64E78" w:rsidRDefault="0059230A" w:rsidP="00965AE7">
      <w:pPr>
        <w:pStyle w:val="Brdtext"/>
      </w:pPr>
      <w:r>
        <w:t>Effektkedjan är grunden för uppföljning</w:t>
      </w:r>
      <w:r w:rsidR="00773802">
        <w:t xml:space="preserve"> även</w:t>
      </w:r>
      <w:r>
        <w:t xml:space="preserve"> av utvecklingsarbetet. </w:t>
      </w:r>
      <w:r w:rsidR="00C64E78" w:rsidRPr="00773802">
        <w:t>Genomförande av aktiviteter</w:t>
      </w:r>
      <w:r w:rsidRPr="00773802">
        <w:t xml:space="preserve"> och </w:t>
      </w:r>
      <w:r w:rsidR="00C64E78" w:rsidRPr="00773802">
        <w:t>kostnad</w:t>
      </w:r>
      <w:r w:rsidRPr="00773802">
        <w:t xml:space="preserve">sutveckling följs upp och bedöms samlat i samband med </w:t>
      </w:r>
      <w:r w:rsidR="001C333C">
        <w:t xml:space="preserve">resultatdialoger och </w:t>
      </w:r>
      <w:r w:rsidRPr="00773802">
        <w:t xml:space="preserve">de fördjupade uppföljningsrapporterna. </w:t>
      </w:r>
    </w:p>
    <w:p w14:paraId="0B579086" w14:textId="6CEF8502" w:rsidR="001C333C" w:rsidRPr="00C64E78" w:rsidRDefault="001C333C" w:rsidP="00965AE7">
      <w:pPr>
        <w:pStyle w:val="Brdtext"/>
      </w:pPr>
      <w:r>
        <w:t xml:space="preserve">För myndighetens större strategiska utvecklingsinitiativ ska det </w:t>
      </w:r>
      <w:r w:rsidR="0043099F">
        <w:t xml:space="preserve">tas fram </w:t>
      </w:r>
      <w:r>
        <w:t xml:space="preserve">nyttokalkyler där det framgår vilka effekter/nyttor som utvecklingen förväntas ge, samt hur detta ska följas upp.  </w:t>
      </w:r>
    </w:p>
    <w:p w14:paraId="182C752A" w14:textId="6C2CD8A1" w:rsidR="00FF49C0" w:rsidRDefault="00FF49C0" w:rsidP="00117A34">
      <w:pPr>
        <w:pStyle w:val="Rubrik4"/>
      </w:pPr>
      <w:r>
        <w:t>Områden för fördjupade analyser</w:t>
      </w:r>
    </w:p>
    <w:p w14:paraId="60831E25" w14:textId="346B09C0" w:rsidR="006102F7" w:rsidRDefault="001374CD" w:rsidP="00965AE7">
      <w:pPr>
        <w:pStyle w:val="Brdtext"/>
      </w:pPr>
      <w:r>
        <w:t xml:space="preserve">För att få en bra bild av utvecklingen inom vissa </w:t>
      </w:r>
      <w:r w:rsidR="0094745F">
        <w:t>områden</w:t>
      </w:r>
      <w:r>
        <w:t xml:space="preserve"> behövs en</w:t>
      </w:r>
      <w:r w:rsidR="00A00292">
        <w:t xml:space="preserve"> </w:t>
      </w:r>
      <w:r>
        <w:t xml:space="preserve">bredare och djupare analys med en </w:t>
      </w:r>
      <w:r w:rsidR="00A00292">
        <w:t>blandning av mått och kvalitativ information</w:t>
      </w:r>
      <w:r>
        <w:t xml:space="preserve">. </w:t>
      </w:r>
      <w:r w:rsidR="00C63682">
        <w:t xml:space="preserve">För </w:t>
      </w:r>
      <w:r w:rsidR="00A00292">
        <w:t>dessa</w:t>
      </w:r>
      <w:r w:rsidR="00C63682">
        <w:t xml:space="preserve"> </w:t>
      </w:r>
      <w:r w:rsidR="00965AE7">
        <w:t>ska</w:t>
      </w:r>
      <w:r w:rsidR="00C63682">
        <w:t xml:space="preserve"> </w:t>
      </w:r>
      <w:r w:rsidR="00A00292">
        <w:t>särskilda uppföljningar</w:t>
      </w:r>
      <w:r w:rsidR="00C63682">
        <w:t xml:space="preserve"> planeras och genomför</w:t>
      </w:r>
      <w:r w:rsidR="000F33D7">
        <w:t>a</w:t>
      </w:r>
      <w:r w:rsidR="00C63682">
        <w:t xml:space="preserve">s under 2022. </w:t>
      </w:r>
    </w:p>
    <w:p w14:paraId="68C1FC37" w14:textId="492EC3C8" w:rsidR="00C63682" w:rsidRDefault="00C63682" w:rsidP="00DA034F">
      <w:pPr>
        <w:pStyle w:val="Brdtext"/>
      </w:pPr>
      <w:r>
        <w:t>Teman för sådana särskilda uppföljningar</w:t>
      </w:r>
      <w:r w:rsidR="00965AE7">
        <w:t xml:space="preserve"> är</w:t>
      </w:r>
      <w:r>
        <w:t xml:space="preserve">:  </w:t>
      </w:r>
    </w:p>
    <w:p w14:paraId="10CA07F6" w14:textId="2A5B12E9" w:rsidR="005103A9" w:rsidRDefault="005103A9" w:rsidP="00C63682">
      <w:pPr>
        <w:pStyle w:val="Brdtext"/>
        <w:numPr>
          <w:ilvl w:val="0"/>
          <w:numId w:val="31"/>
        </w:numPr>
      </w:pPr>
      <w:r w:rsidRPr="005103A9">
        <w:rPr>
          <w:b/>
          <w:bCs/>
        </w:rPr>
        <w:t>Likvärdighet i stöd</w:t>
      </w:r>
      <w:r w:rsidR="00C63682" w:rsidRPr="00C63682">
        <w:rPr>
          <w:b/>
          <w:bCs/>
        </w:rPr>
        <w:t xml:space="preserve"> och service</w:t>
      </w:r>
      <w:r w:rsidRPr="005103A9">
        <w:rPr>
          <w:b/>
          <w:bCs/>
        </w:rPr>
        <w:t>, lokal närvaro och samverkan</w:t>
      </w:r>
      <w:r w:rsidR="00C63682">
        <w:t>. Viktiga aspekter</w:t>
      </w:r>
      <w:r w:rsidR="007C4BD3">
        <w:t xml:space="preserve"> </w:t>
      </w:r>
      <w:r w:rsidR="00C63682">
        <w:t xml:space="preserve">att följa upp är resultatvariationer utifrån kluster, variationer i utbud av och deltagande i insatser i relation till behov, samt </w:t>
      </w:r>
      <w:r w:rsidR="00C63682">
        <w:lastRenderedPageBreak/>
        <w:t xml:space="preserve">resultat av samverkan i form av övergångar till studier och arbete. </w:t>
      </w:r>
      <w:r w:rsidR="00837293">
        <w:t xml:space="preserve">Särskilt fokus bör vara på hur resultat och användning av insatser utvecklas i socioekonomiskt utsatta områden. </w:t>
      </w:r>
      <w:r w:rsidR="00183FA0">
        <w:t xml:space="preserve">Uppföljning av samverkan utgår ifrån lokala överenskommelser med kommuner och de gemensamma målsättningar som finns där.  </w:t>
      </w:r>
      <w:r w:rsidR="00C63682">
        <w:t xml:space="preserve"> </w:t>
      </w:r>
    </w:p>
    <w:p w14:paraId="023B5688" w14:textId="46B95A8C" w:rsidR="00B45458" w:rsidRPr="00163A5C" w:rsidRDefault="00B45458" w:rsidP="00B45458">
      <w:pPr>
        <w:pStyle w:val="Brdtext"/>
        <w:numPr>
          <w:ilvl w:val="0"/>
          <w:numId w:val="31"/>
        </w:numPr>
      </w:pPr>
      <w:r w:rsidRPr="00163A5C">
        <w:rPr>
          <w:b/>
          <w:bCs/>
        </w:rPr>
        <w:t>Fördjupad analys av insatser till arbetssökande som står längst ifrån</w:t>
      </w:r>
      <w:r w:rsidR="00FF0ED8">
        <w:rPr>
          <w:b/>
          <w:bCs/>
        </w:rPr>
        <w:t xml:space="preserve"> arbetsmarknaden</w:t>
      </w:r>
      <w:r w:rsidRPr="00163A5C">
        <w:t xml:space="preserve">. </w:t>
      </w:r>
      <w:r w:rsidR="00AF0C84" w:rsidRPr="00163A5C">
        <w:t xml:space="preserve">Viktiga aspekter att </w:t>
      </w:r>
      <w:r w:rsidR="00163A5C" w:rsidRPr="00163A5C">
        <w:t xml:space="preserve">analysera </w:t>
      </w:r>
      <w:r w:rsidR="008A0993">
        <w:t xml:space="preserve">är </w:t>
      </w:r>
      <w:r w:rsidR="00163A5C" w:rsidRPr="00163A5C">
        <w:t>vilka insatser gruppen tar del av</w:t>
      </w:r>
      <w:r w:rsidR="008A0993">
        <w:t xml:space="preserve"> och om de </w:t>
      </w:r>
      <w:r w:rsidR="00163A5C" w:rsidRPr="00163A5C">
        <w:t>svara</w:t>
      </w:r>
      <w:r w:rsidR="008A0993">
        <w:t>r</w:t>
      </w:r>
      <w:r w:rsidR="00163A5C" w:rsidRPr="00163A5C">
        <w:t xml:space="preserve"> väl mot de behov som finns. Andra aspekter som bör inkluderas i analysen är </w:t>
      </w:r>
      <w:r w:rsidR="001015AF">
        <w:t xml:space="preserve">antal möten av olika slag, </w:t>
      </w:r>
      <w:r w:rsidR="00163A5C" w:rsidRPr="00163A5C">
        <w:t xml:space="preserve">förekomsten av </w:t>
      </w:r>
      <w:r w:rsidRPr="00163A5C">
        <w:t>progression</w:t>
      </w:r>
      <w:r w:rsidR="00163A5C" w:rsidRPr="00163A5C">
        <w:t xml:space="preserve"> </w:t>
      </w:r>
      <w:r w:rsidR="006844B7">
        <w:t xml:space="preserve">mot arbetsmarknaden </w:t>
      </w:r>
      <w:r w:rsidR="00163A5C" w:rsidRPr="00163A5C">
        <w:t xml:space="preserve">och hur länge arbetssökande går </w:t>
      </w:r>
      <w:r w:rsidRPr="00163A5C">
        <w:t>utan insats</w:t>
      </w:r>
      <w:r w:rsidR="00163A5C" w:rsidRPr="00163A5C">
        <w:t>. Analysen k</w:t>
      </w:r>
      <w:r w:rsidR="00AF0C84" w:rsidRPr="00163A5C">
        <w:t xml:space="preserve">an </w:t>
      </w:r>
      <w:r w:rsidR="00163A5C" w:rsidRPr="00163A5C">
        <w:t xml:space="preserve">bland annat </w:t>
      </w:r>
      <w:r w:rsidR="00AF0C84" w:rsidRPr="00163A5C">
        <w:t xml:space="preserve">ske genom kohortanalyser </w:t>
      </w:r>
      <w:r w:rsidR="00163A5C" w:rsidRPr="00163A5C">
        <w:t xml:space="preserve">där deltagande i insatser relaterar till myndighetens </w:t>
      </w:r>
      <w:r w:rsidRPr="00163A5C">
        <w:t>vägledande process</w:t>
      </w:r>
      <w:r w:rsidR="00163A5C" w:rsidRPr="00163A5C">
        <w:t xml:space="preserve"> för hur insatser ska styras. </w:t>
      </w:r>
      <w:r w:rsidRPr="00163A5C">
        <w:t xml:space="preserve"> </w:t>
      </w:r>
    </w:p>
    <w:p w14:paraId="31A0109B" w14:textId="280EBA0F" w:rsidR="005103A9" w:rsidRDefault="00E4218F" w:rsidP="005103A9">
      <w:pPr>
        <w:pStyle w:val="Brdtext"/>
        <w:numPr>
          <w:ilvl w:val="0"/>
          <w:numId w:val="27"/>
        </w:numPr>
      </w:pPr>
      <w:r>
        <w:rPr>
          <w:b/>
          <w:bCs/>
        </w:rPr>
        <w:t>N</w:t>
      </w:r>
      <w:r w:rsidR="00C63682" w:rsidRPr="00D802C2">
        <w:rPr>
          <w:b/>
          <w:bCs/>
        </w:rPr>
        <w:t>yttohemtagning och resultat av de viktigaste utvecklingsinitiativen</w:t>
      </w:r>
      <w:r>
        <w:t xml:space="preserve">. Viktiga aspekter är t. ex att kunna visa på realiserade tidsbesparingar och/eller förbättringar och att relatera detta till kostnader för utvecklingsarbetet. I bedömningar av nyttan </w:t>
      </w:r>
      <w:r w:rsidR="00C5452D">
        <w:t>ska</w:t>
      </w:r>
      <w:r>
        <w:t xml:space="preserve"> mottagarna av utvecklingen ges en central roll.   </w:t>
      </w:r>
    </w:p>
    <w:p w14:paraId="08DBB4BD" w14:textId="459CC2C4" w:rsidR="00D802C2" w:rsidRDefault="00D802C2" w:rsidP="00D802C2">
      <w:pPr>
        <w:pStyle w:val="Brdtext"/>
        <w:numPr>
          <w:ilvl w:val="0"/>
          <w:numId w:val="27"/>
        </w:numPr>
        <w:rPr>
          <w:b/>
          <w:bCs/>
        </w:rPr>
      </w:pPr>
      <w:r w:rsidRPr="00E4218F">
        <w:rPr>
          <w:b/>
          <w:bCs/>
        </w:rPr>
        <w:t>Kostnadseffektivitet</w:t>
      </w:r>
      <w:r w:rsidR="00E4218F">
        <w:rPr>
          <w:b/>
          <w:bCs/>
        </w:rPr>
        <w:t xml:space="preserve">. </w:t>
      </w:r>
      <w:r w:rsidR="00811B48" w:rsidRPr="00811B48">
        <w:t>Fortsatt utvecklad a</w:t>
      </w:r>
      <w:r w:rsidR="00E4218F" w:rsidRPr="00811B48">
        <w:t>nalys</w:t>
      </w:r>
      <w:r w:rsidR="00E4218F" w:rsidRPr="00BD703E">
        <w:t xml:space="preserve"> av myndighetens produktion</w:t>
      </w:r>
      <w:r w:rsidR="00F86915">
        <w:t>, användning av arbetsmarknadspolitiska insatser</w:t>
      </w:r>
      <w:r w:rsidR="00E4218F" w:rsidRPr="00BD703E">
        <w:t xml:space="preserve"> och resultat i relation till kostnader i syfte att identifiera förbättringspotential</w:t>
      </w:r>
      <w:r w:rsidR="00F86915">
        <w:t xml:space="preserve"> för </w:t>
      </w:r>
      <w:r w:rsidR="00BD703E" w:rsidRPr="00BD703E">
        <w:t>ökad kostnadseffektivitet</w:t>
      </w:r>
      <w:r w:rsidR="00F86915">
        <w:t xml:space="preserve">. </w:t>
      </w:r>
      <w:r w:rsidR="00BD703E">
        <w:rPr>
          <w:b/>
          <w:bCs/>
        </w:rPr>
        <w:t xml:space="preserve"> </w:t>
      </w:r>
    </w:p>
    <w:p w14:paraId="5B8CEC83" w14:textId="0BE96314" w:rsidR="00D44290" w:rsidRPr="00D44290" w:rsidRDefault="00B82BA0" w:rsidP="00D44290">
      <w:pPr>
        <w:pStyle w:val="Brdtext"/>
        <w:numPr>
          <w:ilvl w:val="0"/>
          <w:numId w:val="27"/>
        </w:numPr>
        <w:rPr>
          <w:b/>
          <w:bCs/>
        </w:rPr>
      </w:pPr>
      <w:r>
        <w:rPr>
          <w:b/>
          <w:bCs/>
        </w:rPr>
        <w:t>Sammanställning av granskningar och analyser inom området regelefterlevnad</w:t>
      </w:r>
      <w:r w:rsidR="002A0B5C">
        <w:rPr>
          <w:b/>
          <w:bCs/>
        </w:rPr>
        <w:t xml:space="preserve">. </w:t>
      </w:r>
      <w:r w:rsidR="002A0B5C" w:rsidRPr="002A0B5C">
        <w:t>Det görs ett flertal externa och interna granskningar inom detta område</w:t>
      </w:r>
      <w:r w:rsidR="00D44290">
        <w:rPr>
          <w:rStyle w:val="Fotnotsreferens"/>
        </w:rPr>
        <w:footnoteReference w:id="8"/>
      </w:r>
      <w:r w:rsidR="002A0B5C" w:rsidRPr="002A0B5C">
        <w:t xml:space="preserve">. </w:t>
      </w:r>
      <w:r w:rsidR="0043099F">
        <w:t>Särskilt fokus bör vara på k</w:t>
      </w:r>
      <w:r w:rsidR="00485EAF">
        <w:t xml:space="preserve">ontroll av leverantörer, handlingsplaner, samt dokumentation och beslutsmotiveringar. </w:t>
      </w:r>
      <w:r w:rsidR="002A0B5C" w:rsidRPr="002A0B5C">
        <w:t>En sammanfattande analys av dessa görs med fokus på de viktigaste slutsatserna och förbättringsåtgärderna</w:t>
      </w:r>
      <w:r w:rsidR="002A0B5C">
        <w:t xml:space="preserve"> för myndigheten</w:t>
      </w:r>
      <w:r w:rsidR="002A0B5C" w:rsidRPr="002A0B5C">
        <w:t>.</w:t>
      </w:r>
      <w:r w:rsidR="002A0B5C">
        <w:rPr>
          <w:b/>
          <w:bCs/>
        </w:rPr>
        <w:t xml:space="preserve"> </w:t>
      </w:r>
    </w:p>
    <w:p w14:paraId="7C7FD3F7" w14:textId="7EDB3998" w:rsidR="0043099F" w:rsidRPr="00B649CC" w:rsidRDefault="0043099F" w:rsidP="00D802C2">
      <w:pPr>
        <w:pStyle w:val="Brdtext"/>
        <w:numPr>
          <w:ilvl w:val="0"/>
          <w:numId w:val="27"/>
        </w:numPr>
        <w:rPr>
          <w:b/>
          <w:bCs/>
        </w:rPr>
      </w:pPr>
      <w:r>
        <w:rPr>
          <w:b/>
          <w:bCs/>
        </w:rPr>
        <w:t xml:space="preserve">Uppföljning av arbetet med handlingsplaner. </w:t>
      </w:r>
      <w:r>
        <w:t>S</w:t>
      </w:r>
      <w:r w:rsidRPr="0043099F">
        <w:t>ärskild uppföljning kopplat till införande av det nya regelverket. Särskilt fokus på hur väl handlingsplanerna fungerar som stöd för de arbetssökande och för att bidra till en sammanhållen process.</w:t>
      </w:r>
      <w:r>
        <w:rPr>
          <w:b/>
          <w:bCs/>
        </w:rPr>
        <w:t xml:space="preserve"> </w:t>
      </w:r>
      <w:r w:rsidR="00754338" w:rsidRPr="00754338">
        <w:t>Uppföljning bör inkludera arbetet kring sökintervaller</w:t>
      </w:r>
      <w:r w:rsidR="00754338">
        <w:t xml:space="preserve"> och ökat fokus på uppföljning av </w:t>
      </w:r>
      <w:r w:rsidR="00754338" w:rsidRPr="00754338">
        <w:t>lågaktiva</w:t>
      </w:r>
      <w:r w:rsidR="00754338">
        <w:t xml:space="preserve">. </w:t>
      </w:r>
    </w:p>
    <w:p w14:paraId="7C5BDB9A" w14:textId="47B1AC0D" w:rsidR="00B649CC" w:rsidRDefault="00B649CC" w:rsidP="00D802C2">
      <w:pPr>
        <w:pStyle w:val="Brdtext"/>
        <w:numPr>
          <w:ilvl w:val="0"/>
          <w:numId w:val="27"/>
        </w:numPr>
        <w:rPr>
          <w:b/>
          <w:bCs/>
        </w:rPr>
      </w:pPr>
      <w:r>
        <w:rPr>
          <w:b/>
          <w:bCs/>
        </w:rPr>
        <w:t>Uppföljning av myndighetens tillgänglighet</w:t>
      </w:r>
      <w:r w:rsidR="001D7C11">
        <w:rPr>
          <w:b/>
          <w:bCs/>
        </w:rPr>
        <w:t xml:space="preserve">. </w:t>
      </w:r>
      <w:r w:rsidR="001D7C11" w:rsidRPr="001D7C11">
        <w:t xml:space="preserve">Bred uppföljning av </w:t>
      </w:r>
      <w:r w:rsidR="001D7C11" w:rsidRPr="00CE6A7B">
        <w:t>myndighetens generella tillgänglighet i olika kanaler</w:t>
      </w:r>
      <w:r w:rsidR="00CE6A7B" w:rsidRPr="00CE6A7B">
        <w:t xml:space="preserve"> och hur det utvecklats över tid</w:t>
      </w:r>
      <w:r w:rsidR="001D7C11" w:rsidRPr="00CE6A7B">
        <w:t xml:space="preserve">. </w:t>
      </w:r>
      <w:r w:rsidR="00CE6A7B" w:rsidRPr="00CE6A7B">
        <w:t>Särskilt fokus ska vara på att analysera hur utvecklingen av digitala tjänster påverkat efterfrågan på personligt stöd.</w:t>
      </w:r>
      <w:r w:rsidR="00CE6A7B">
        <w:rPr>
          <w:b/>
          <w:bCs/>
        </w:rPr>
        <w:t xml:space="preserve"> </w:t>
      </w:r>
    </w:p>
    <w:p w14:paraId="1AD04C08" w14:textId="77777777" w:rsidR="001A5F6E" w:rsidRDefault="00B649CC" w:rsidP="001A5F6E">
      <w:pPr>
        <w:pStyle w:val="Brdtext"/>
        <w:numPr>
          <w:ilvl w:val="0"/>
          <w:numId w:val="27"/>
        </w:numPr>
        <w:rPr>
          <w:b/>
          <w:bCs/>
        </w:rPr>
      </w:pPr>
      <w:r>
        <w:rPr>
          <w:b/>
          <w:bCs/>
        </w:rPr>
        <w:t xml:space="preserve">Fördjupad analys av arbetet med att identifiera funktionsnedsättning. </w:t>
      </w:r>
      <w:r w:rsidRPr="00B649CC">
        <w:t xml:space="preserve">En särskild analys av orsaker till att antalet med registrerad funktionsnedsättning har sjunkit. Ska särskilt fokusera på om det </w:t>
      </w:r>
      <w:r w:rsidRPr="00B649CC">
        <w:lastRenderedPageBreak/>
        <w:t>finns ett mörkertal, hur stort det i så fall är och vad som eventuellt behöver göras för att förbättra myndighetens förmåga att tidigt identifiera funktionsnedsättningar.</w:t>
      </w:r>
      <w:r>
        <w:rPr>
          <w:b/>
          <w:bCs/>
        </w:rPr>
        <w:t xml:space="preserve">  </w:t>
      </w:r>
      <w:bookmarkStart w:id="6" w:name="_Hlk117525612"/>
    </w:p>
    <w:p w14:paraId="2B3107C6" w14:textId="61DDF36B" w:rsidR="002B1D1C" w:rsidRPr="001A5F6E" w:rsidRDefault="002B1D1C" w:rsidP="001A5F6E">
      <w:pPr>
        <w:pStyle w:val="Brdtext"/>
        <w:numPr>
          <w:ilvl w:val="0"/>
          <w:numId w:val="27"/>
        </w:numPr>
        <w:rPr>
          <w:b/>
          <w:bCs/>
        </w:rPr>
      </w:pPr>
      <w:r w:rsidRPr="001A5F6E">
        <w:rPr>
          <w:b/>
          <w:bCs/>
        </w:rPr>
        <w:t>Analys av den interna samsynen på myndighetens uppdrag och inriktning</w:t>
      </w:r>
      <w:bookmarkEnd w:id="6"/>
      <w:r w:rsidRPr="001A5F6E">
        <w:rPr>
          <w:b/>
          <w:bCs/>
        </w:rPr>
        <w:t>.</w:t>
      </w:r>
      <w:r w:rsidRPr="001A5F6E">
        <w:rPr>
          <w:rFonts w:ascii="Arial" w:hAnsi="Arial" w:cs="Arial"/>
          <w:color w:val="44546A"/>
          <w:sz w:val="24"/>
          <w:szCs w:val="24"/>
        </w:rPr>
        <w:t xml:space="preserve"> </w:t>
      </w:r>
      <w:r w:rsidRPr="00B649CC">
        <w:t>En uppföljande analys av hur medarbetare och chefer ser på myndighetens uppdrag och långsiktiga inriktning. Syftet är att identifiera var det finns behov av ökad samsyn och ökad tydlighet i myndighetens strategiska styrning.</w:t>
      </w:r>
      <w:r>
        <w:t xml:space="preserve"> </w:t>
      </w:r>
    </w:p>
    <w:p w14:paraId="5611F270" w14:textId="77777777" w:rsidR="001D4316" w:rsidRPr="002B1D1C" w:rsidRDefault="001D4316" w:rsidP="002B1D1C">
      <w:pPr>
        <w:ind w:left="360"/>
      </w:pPr>
    </w:p>
    <w:p w14:paraId="53725B52" w14:textId="3A96D053" w:rsidR="00BD703E" w:rsidRPr="00A00292" w:rsidRDefault="00D802C2" w:rsidP="00117A34">
      <w:pPr>
        <w:pStyle w:val="Brdtext"/>
      </w:pPr>
      <w:r>
        <w:t>Uppföljningar av ovan ska samordnas med å</w:t>
      </w:r>
      <w:r w:rsidR="005103A9" w:rsidRPr="005103A9">
        <w:t xml:space="preserve">terrapporteringar enligt </w:t>
      </w:r>
      <w:r>
        <w:t>regleringsbrev</w:t>
      </w:r>
      <w:r w:rsidR="00C5452D">
        <w:t>et för 202</w:t>
      </w:r>
      <w:r w:rsidR="00183FA0">
        <w:t>3</w:t>
      </w:r>
      <w:r>
        <w:t xml:space="preserve"> </w:t>
      </w:r>
      <w:r w:rsidR="00DA034F">
        <w:t xml:space="preserve">och </w:t>
      </w:r>
      <w:r>
        <w:t>analyser som anges i myndighetens u</w:t>
      </w:r>
      <w:r w:rsidR="005103A9" w:rsidRPr="005103A9">
        <w:t>tvärderingsplan</w:t>
      </w:r>
      <w:r w:rsidR="00DA034F">
        <w:rPr>
          <w:rStyle w:val="Fotnotsreferens"/>
        </w:rPr>
        <w:footnoteReference w:id="9"/>
      </w:r>
      <w:r w:rsidR="00DA034F">
        <w:t xml:space="preserve">. </w:t>
      </w:r>
      <w:r w:rsidR="005E6D0C">
        <w:t xml:space="preserve"> </w:t>
      </w:r>
    </w:p>
    <w:sectPr w:rsidR="00BD703E" w:rsidRPr="00A00292" w:rsidSect="00AC4D0B">
      <w:headerReference w:type="default" r:id="rId12"/>
      <w:headerReference w:type="first" r:id="rId13"/>
      <w:footerReference w:type="first" r:id="rId14"/>
      <w:pgSz w:w="11906" w:h="16838"/>
      <w:pgMar w:top="1576" w:right="1985" w:bottom="1418"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B2F2" w14:textId="77777777" w:rsidR="006512A6" w:rsidRDefault="006512A6" w:rsidP="00397B35">
      <w:r>
        <w:separator/>
      </w:r>
    </w:p>
  </w:endnote>
  <w:endnote w:type="continuationSeparator" w:id="0">
    <w:p w14:paraId="55E940B6" w14:textId="77777777" w:rsidR="006512A6" w:rsidRDefault="006512A6"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0989" w14:textId="77777777" w:rsidR="00CE66D4" w:rsidRDefault="00CE66D4" w:rsidP="00C63682">
    <w:pPr>
      <w:pStyle w:val="Tabelltext"/>
    </w:pPr>
    <w:bookmarkStart w:id="24" w:name="insFirstFooter_01"/>
    <w:bookmarkEnd w:id="24"/>
    <w:r w:rsidRPr="000741E5">
      <w:t xml:space="preserve"> </w:t>
    </w:r>
  </w:p>
  <w:p w14:paraId="4AB8AE7A" w14:textId="77777777" w:rsidR="00CE66D4" w:rsidRDefault="00CE66D4" w:rsidP="00C63682">
    <w:pPr>
      <w:pStyle w:val="Tabelltext"/>
    </w:pPr>
  </w:p>
  <w:p w14:paraId="2A0A52C4" w14:textId="77777777" w:rsidR="00CE66D4" w:rsidRDefault="00CE66D4" w:rsidP="00C63682">
    <w:pPr>
      <w:pStyle w:val="Tabelltext"/>
    </w:pPr>
  </w:p>
  <w:p w14:paraId="6915F7E0" w14:textId="77777777" w:rsidR="00CE66D4" w:rsidRPr="000741E5" w:rsidRDefault="00CE66D4" w:rsidP="00C63682">
    <w:pPr>
      <w:pStyle w:val="Tabelltext"/>
    </w:pPr>
  </w:p>
  <w:tbl>
    <w:tblPr>
      <w:tblStyle w:val="Tabellrutnt"/>
      <w:tblW w:w="10315" w:type="dxa"/>
      <w:tblInd w:w="-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5"/>
    </w:tblGrid>
    <w:tr w:rsidR="00CE66D4" w14:paraId="65956DCD" w14:textId="77777777" w:rsidTr="00C63682">
      <w:trPr>
        <w:trHeight w:val="704"/>
      </w:trPr>
      <w:tc>
        <w:tcPr>
          <w:tcW w:w="10315" w:type="dxa"/>
          <w:tcMar>
            <w:top w:w="85" w:type="dxa"/>
          </w:tcMar>
          <w:vAlign w:val="bottom"/>
        </w:tcPr>
        <w:p w14:paraId="0AD341F1" w14:textId="77777777" w:rsidR="00CE66D4" w:rsidRDefault="00CE66D4" w:rsidP="00C63682">
          <w:pPr>
            <w:pStyle w:val="Sidfotstext"/>
            <w:jc w:val="right"/>
          </w:pPr>
          <w:bookmarkStart w:id="25" w:name="ftiCompanyName_01"/>
          <w:r>
            <w:t>Arbetsförmedlingen</w:t>
          </w:r>
          <w:bookmarkEnd w:id="25"/>
          <w:r>
            <w:br/>
          </w:r>
          <w:bookmarkStart w:id="26" w:name="ftiOrganization_01"/>
          <w:r>
            <w:t>Enheten Styrning och Uppföljning</w:t>
          </w:r>
          <w:bookmarkEnd w:id="26"/>
          <w:r>
            <w:br/>
          </w:r>
          <w:bookmarkStart w:id="27" w:name="chkName_01"/>
          <w:r>
            <w:t>Johan Vikström</w:t>
          </w:r>
          <w:bookmarkEnd w:id="27"/>
        </w:p>
      </w:tc>
    </w:tr>
  </w:tbl>
  <w:p w14:paraId="30A2349B" w14:textId="77777777" w:rsidR="00CE66D4" w:rsidRPr="000741E5" w:rsidRDefault="00CE66D4" w:rsidP="00C63682">
    <w:pPr>
      <w:pStyle w:val="Sidfot"/>
      <w:rPr>
        <w:szCs w:val="2"/>
      </w:rPr>
    </w:pPr>
  </w:p>
  <w:p w14:paraId="59C8DDB2" w14:textId="77777777" w:rsidR="00CE66D4" w:rsidRPr="00FF49C0" w:rsidRDefault="00CE66D4" w:rsidP="00FF49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1F0F" w14:textId="77777777" w:rsidR="006512A6" w:rsidRDefault="006512A6" w:rsidP="00397B35">
      <w:r>
        <w:separator/>
      </w:r>
    </w:p>
  </w:footnote>
  <w:footnote w:type="continuationSeparator" w:id="0">
    <w:p w14:paraId="0C5802A8" w14:textId="77777777" w:rsidR="006512A6" w:rsidRDefault="006512A6" w:rsidP="00397B35">
      <w:r>
        <w:continuationSeparator/>
      </w:r>
    </w:p>
  </w:footnote>
  <w:footnote w:id="1">
    <w:p w14:paraId="3A316ED3" w14:textId="04B42C03" w:rsidR="00D2387E" w:rsidRDefault="00D2387E">
      <w:pPr>
        <w:pStyle w:val="Fotnotstext"/>
      </w:pPr>
      <w:r>
        <w:rPr>
          <w:rStyle w:val="Fotnotsreferens"/>
        </w:rPr>
        <w:footnoteRef/>
      </w:r>
      <w:r>
        <w:t xml:space="preserve"> Dessa mått är viktiga för att förstå hur väl olika aspekter av hur styrningen fungerar, men är av olika skäl inte anpassade för direkt styrning. </w:t>
      </w:r>
    </w:p>
  </w:footnote>
  <w:footnote w:id="2">
    <w:p w14:paraId="20C9D950" w14:textId="23D13840" w:rsidR="001A5F6E" w:rsidRDefault="001A5F6E">
      <w:pPr>
        <w:pStyle w:val="Fotnotstext"/>
      </w:pPr>
      <w:r>
        <w:rPr>
          <w:rStyle w:val="Fotnotsreferens"/>
        </w:rPr>
        <w:footnoteRef/>
      </w:r>
      <w:r>
        <w:t xml:space="preserve">De olika anställningsstöd och insatser som finansieras på anslag 1:4 och inkluderar offentligt skyddad arbete och de olika typerna av lönebidrag. </w:t>
      </w:r>
    </w:p>
  </w:footnote>
  <w:footnote w:id="3">
    <w:p w14:paraId="4FE83DE1" w14:textId="6FEE8F72" w:rsidR="001A5F6E" w:rsidRDefault="001A5F6E" w:rsidP="00DB7636">
      <w:pPr>
        <w:pStyle w:val="Fotnotstext"/>
      </w:pPr>
      <w:r>
        <w:rPr>
          <w:rStyle w:val="Fotnotsreferens"/>
        </w:rPr>
        <w:footnoteRef/>
      </w:r>
      <w:r>
        <w:t xml:space="preserve"> Längst ifrån arbetsmarknaden definieras som utfall fyra på bedömningsstödet. Som insats räknas alla insatser och aktiviteter exklusive följande aktiviteter i ramprogrammen: </w:t>
      </w:r>
      <w:r w:rsidRPr="00DB7636">
        <w:rPr>
          <w:i/>
          <w:iCs/>
        </w:rPr>
        <w:t>matchning uppföljning, kartläggning</w:t>
      </w:r>
      <w:r>
        <w:t xml:space="preserve"> och </w:t>
      </w:r>
      <w:r w:rsidRPr="00DB7636">
        <w:rPr>
          <w:i/>
          <w:iCs/>
        </w:rPr>
        <w:t>vägledning</w:t>
      </w:r>
      <w:r>
        <w:t xml:space="preserve">. </w:t>
      </w:r>
    </w:p>
  </w:footnote>
  <w:footnote w:id="4">
    <w:p w14:paraId="5947FD3D" w14:textId="77777777" w:rsidR="001A5F6E" w:rsidRDefault="001A5F6E" w:rsidP="009D348A">
      <w:pPr>
        <w:pStyle w:val="Fotnotstext"/>
      </w:pPr>
      <w:r>
        <w:rPr>
          <w:rStyle w:val="Fotnotsreferens"/>
        </w:rPr>
        <w:footnoteRef/>
      </w:r>
      <w:r>
        <w:t xml:space="preserve"> </w:t>
      </w:r>
      <w:r w:rsidRPr="00587115">
        <w:rPr>
          <w:rFonts w:asciiTheme="minorHAnsi" w:hAnsiTheme="minorHAnsi" w:cstheme="minorBidi"/>
        </w:rPr>
        <w:t>Avser arbetssökande som har möjlighet att få arbetslöshetsersättning eller som deltar i ett arbetsmarknadspolitiskt program eller insats som berättigar till ersättning (aktivitetsstöd, utvecklingsersättning eller etableringsersättning).</w:t>
      </w:r>
      <w:r>
        <w:t xml:space="preserve"> Det är bara dessa som</w:t>
      </w:r>
      <w:r w:rsidRPr="00587115">
        <w:rPr>
          <w:rFonts w:asciiTheme="minorHAnsi" w:hAnsiTheme="minorHAnsi" w:cstheme="minorBidi"/>
        </w:rPr>
        <w:t xml:space="preserve"> omfattas av kontrolluppdraget och </w:t>
      </w:r>
      <w:r>
        <w:t xml:space="preserve">kan </w:t>
      </w:r>
      <w:r w:rsidRPr="00587115">
        <w:rPr>
          <w:rFonts w:asciiTheme="minorHAnsi" w:hAnsiTheme="minorHAnsi" w:cstheme="minorBidi"/>
        </w:rPr>
        <w:t xml:space="preserve">få en sanktion för att de </w:t>
      </w:r>
      <w:proofErr w:type="gramStart"/>
      <w:r w:rsidRPr="00587115">
        <w:rPr>
          <w:rFonts w:asciiTheme="minorHAnsi" w:hAnsiTheme="minorHAnsi" w:cstheme="minorBidi"/>
        </w:rPr>
        <w:t>t.ex.</w:t>
      </w:r>
      <w:proofErr w:type="gramEnd"/>
      <w:r w:rsidRPr="00587115">
        <w:rPr>
          <w:rFonts w:asciiTheme="minorHAnsi" w:hAnsiTheme="minorHAnsi" w:cstheme="minorBidi"/>
        </w:rPr>
        <w:t xml:space="preserve"> inte aktivt har sökt lämpliga arbeten.</w:t>
      </w:r>
    </w:p>
  </w:footnote>
  <w:footnote w:id="5">
    <w:p w14:paraId="654D02E8" w14:textId="77777777" w:rsidR="001A5F6E" w:rsidRDefault="001A5F6E" w:rsidP="00485EAF">
      <w:pPr>
        <w:pStyle w:val="Fotnotstext"/>
      </w:pPr>
      <w:r>
        <w:rPr>
          <w:rStyle w:val="Fotnotsreferens"/>
        </w:rPr>
        <w:footnoteRef/>
      </w:r>
      <w:r>
        <w:t xml:space="preserve"> </w:t>
      </w:r>
      <w:r w:rsidRPr="00FC1C47">
        <w:rPr>
          <w:szCs w:val="16"/>
        </w:rPr>
        <w:t>Granskningarna görs av ett slumpmässigt och representativt urval av ärenden gällande lönebidrag, nystartsjobb och introduktionsjobb. Måttet visar hur stor andel av de granskade ärendena som bedöms som korrekta. Bedömningarna görs utifrån fastställda kriterier som bygger på regelverk och handläggarstöd.</w:t>
      </w:r>
    </w:p>
  </w:footnote>
  <w:footnote w:id="6">
    <w:p w14:paraId="56756621" w14:textId="2891C7B1" w:rsidR="001A5F6E" w:rsidRDefault="001A5F6E">
      <w:pPr>
        <w:pStyle w:val="Fotnotstext"/>
      </w:pPr>
      <w:r>
        <w:rPr>
          <w:rStyle w:val="Fotnotsreferens"/>
        </w:rPr>
        <w:footnoteRef/>
      </w:r>
      <w:r>
        <w:t xml:space="preserve"> </w:t>
      </w:r>
      <w:r w:rsidRPr="00FC1C47">
        <w:rPr>
          <w:szCs w:val="16"/>
        </w:rPr>
        <w:t>Granskningarna görs av ett slumpmässigt och representativt urval av ärenden gällande Rusta och matcha, Jobb och utvecklingsgarantin och Arbetsmarknadsutbildning. Måttet visar hur stor andel av de granskade ärendena som bedöms som korrekta. Bedömningarna görs utifrån fastställda kriterier som bygger på regelverk och handlägg</w:t>
      </w:r>
    </w:p>
  </w:footnote>
  <w:footnote w:id="7">
    <w:p w14:paraId="6D0AF606" w14:textId="17EF0349" w:rsidR="00AF0C84" w:rsidRDefault="00AF0C84">
      <w:pPr>
        <w:pStyle w:val="Fotnotstext"/>
      </w:pPr>
      <w:r>
        <w:rPr>
          <w:rStyle w:val="Fotnotsreferens"/>
        </w:rPr>
        <w:footnoteRef/>
      </w:r>
      <w:r>
        <w:t xml:space="preserve"> </w:t>
      </w:r>
      <w:r w:rsidRPr="004B4567">
        <w:rPr>
          <w:rStyle w:val="BrdtextChar"/>
          <w:sz w:val="16"/>
          <w:szCs w:val="16"/>
        </w:rPr>
        <w:t>En förhindrad felaktig utbetalning är en utbetalning gällande anställningsstöd, lönebidrag, nystartsjobb eller bidrag till personligt biträde som hindrats på grund av att stödmottagaren inte uppfyller villkoren för att få stöd. Den förhindrade utbetalningen kan vara till följd av en avslagen ansökan om stöd, nekat beslut om stöd, omprövning av pågående beslut eller en nekad utbetalning.</w:t>
      </w:r>
    </w:p>
  </w:footnote>
  <w:footnote w:id="8">
    <w:p w14:paraId="78EC0716" w14:textId="1B309563" w:rsidR="00D44290" w:rsidRDefault="00D44290">
      <w:pPr>
        <w:pStyle w:val="Fotnotstext"/>
      </w:pPr>
      <w:r>
        <w:rPr>
          <w:rStyle w:val="Fotnotsreferens"/>
        </w:rPr>
        <w:footnoteRef/>
      </w:r>
      <w:r>
        <w:t xml:space="preserve"> se </w:t>
      </w:r>
      <w:hyperlink r:id="rId1" w:history="1">
        <w:r w:rsidRPr="005555D5">
          <w:rPr>
            <w:color w:val="0000FF"/>
            <w:u w:val="single"/>
          </w:rPr>
          <w:t>Bevakning av interna och externa granskningar (arbetsformedlingen.se)</w:t>
        </w:r>
      </w:hyperlink>
    </w:p>
  </w:footnote>
  <w:footnote w:id="9">
    <w:p w14:paraId="508E6288" w14:textId="6B6F2100" w:rsidR="00DA034F" w:rsidRDefault="00DA034F">
      <w:pPr>
        <w:pStyle w:val="Fotnotstext"/>
      </w:pPr>
      <w:r>
        <w:rPr>
          <w:rStyle w:val="Fotnotsreferens"/>
        </w:rPr>
        <w:footnoteRef/>
      </w:r>
      <w:r>
        <w:t xml:space="preserve"> Arbetsförmedlingens utvärderingsplan 2022. Diarienummer: Af 2021/0094 6684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insFollowingHeader_01"/>
  <w:bookmarkEnd w:id="7"/>
  <w:p w14:paraId="51EEC5C5" w14:textId="77777777" w:rsidR="00CE66D4" w:rsidRDefault="00CE66D4" w:rsidP="00C63682">
    <w:pPr>
      <w:pStyle w:val="Sidhuvud"/>
    </w:pPr>
    <w:r>
      <w:rPr>
        <w:noProof/>
      </w:rPr>
      <mc:AlternateContent>
        <mc:Choice Requires="wps">
          <w:drawing>
            <wp:anchor distT="0" distB="0" distL="114300" distR="114300" simplePos="0" relativeHeight="251661312" behindDoc="0" locked="0" layoutInCell="0" allowOverlap="1" wp14:anchorId="5C0F2CC4" wp14:editId="4D353677">
              <wp:simplePos x="0" y="0"/>
              <wp:positionH relativeFrom="page">
                <wp:posOffset>720000</wp:posOffset>
              </wp:positionH>
              <wp:positionV relativeFrom="page">
                <wp:posOffset>396000</wp:posOffset>
              </wp:positionV>
              <wp:extent cx="1788795" cy="215900"/>
              <wp:effectExtent l="0" t="0" r="1905" b="0"/>
              <wp:wrapNone/>
              <wp:docPr id="2" name="Logo2" descr="Arbetsförmedlingens logotyp"/>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4F38E" id="Logo2" o:spid="_x0000_s1026" alt="Arbetsförmedlingens logotyp" style="position:absolute;margin-left:56.7pt;margin-top:31.2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MCzBHLfAAAACQEAAA8AAABkcnMvZG93bnJldi54&#10;bWxMj01Lw0AQhu+C/2EZwZvdpI3BxmyKFDwUFfoh9LrNjklwdzZkt2n8946nehpe5uGdZ8rV5KwY&#10;cQidJwXpLAGBVHvTUaPg8/D68AQiRE1GW0+o4AcDrKrbm1IXxl9oh+M+NoJLKBRaQRtjX0gZ6had&#10;DjPfI/Huyw9OR45DI82gL1zurJwnSS6d7ogvtLrHdYv19/7sFGzC+4dfH8ZjnkV62+4mu90crVL3&#10;d9PLM4iIU7zC8KfP6lCx08mfyQRhOaeLjFEF+ZwnA4vlYwripGCZZyCrUv7/oPo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" o:allowincell="f" stroked="f" strokecolor="#00002c [1604]" strokeweight="1pt">
              <v:fill r:id="rId2" o:title="Arbetsförmedlingens logotyp"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CE66D4" w:rsidRPr="00706218" w14:paraId="18ED75C3" w14:textId="77777777" w:rsidTr="00C63682">
      <w:trPr>
        <w:trHeight w:val="510"/>
      </w:trPr>
      <w:tc>
        <w:tcPr>
          <w:tcW w:w="5292" w:type="dxa"/>
          <w:shd w:val="clear" w:color="auto" w:fill="auto"/>
        </w:tcPr>
        <w:p w14:paraId="5025F952" w14:textId="77777777" w:rsidR="00CE66D4" w:rsidRPr="00706218" w:rsidRDefault="00CE66D4" w:rsidP="00C63682">
          <w:pPr>
            <w:pStyle w:val="Dokumentinformation"/>
          </w:pPr>
        </w:p>
      </w:tc>
      <w:tc>
        <w:tcPr>
          <w:tcW w:w="3713" w:type="dxa"/>
          <w:gridSpan w:val="2"/>
          <w:shd w:val="clear" w:color="auto" w:fill="auto"/>
        </w:tcPr>
        <w:p w14:paraId="5BDAA810" w14:textId="77777777" w:rsidR="00CE66D4" w:rsidRPr="00EE2C83" w:rsidRDefault="00CE66D4" w:rsidP="00C63682">
          <w:pPr>
            <w:pStyle w:val="Dokumenttyp"/>
            <w:spacing w:before="20"/>
          </w:pPr>
          <w:bookmarkStart w:id="8" w:name="bmkDocType_02"/>
          <w:r>
            <w:t xml:space="preserve"> </w:t>
          </w:r>
          <w:bookmarkEnd w:id="8"/>
        </w:p>
      </w:tc>
      <w:tc>
        <w:tcPr>
          <w:tcW w:w="1452" w:type="dxa"/>
          <w:shd w:val="clear" w:color="auto" w:fill="auto"/>
        </w:tcPr>
        <w:p w14:paraId="6E6E4F84" w14:textId="77777777" w:rsidR="00CE66D4" w:rsidRPr="00706218" w:rsidRDefault="00CE66D4" w:rsidP="00C63682">
          <w:pPr>
            <w:pStyle w:val="Dokumentinformation"/>
            <w:spacing w:before="20"/>
            <w:jc w:val="right"/>
          </w:pPr>
          <w:bookmarkStart w:id="9" w:name="capPageNbr_02"/>
          <w:r>
            <w:t>Sida</w:t>
          </w:r>
          <w:bookmarkEnd w:id="9"/>
          <w:r>
            <w:t xml:space="preserve"> </w:t>
          </w:r>
          <w:bookmarkStart w:id="10" w:name="objPageNbr_02"/>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 xml:space="preserve">) </w:t>
          </w:r>
          <w:bookmarkEnd w:id="10"/>
        </w:p>
      </w:tc>
    </w:tr>
    <w:tr w:rsidR="00CE66D4" w:rsidRPr="00706218" w14:paraId="65D2AFFD" w14:textId="77777777" w:rsidTr="00C63682">
      <w:tc>
        <w:tcPr>
          <w:tcW w:w="5292" w:type="dxa"/>
          <w:shd w:val="clear" w:color="auto" w:fill="auto"/>
        </w:tcPr>
        <w:p w14:paraId="68CB8896" w14:textId="77777777" w:rsidR="00CE66D4" w:rsidRPr="00706218" w:rsidRDefault="00CE66D4" w:rsidP="00C63682">
          <w:pPr>
            <w:pStyle w:val="Ledtext"/>
          </w:pPr>
        </w:p>
      </w:tc>
      <w:tc>
        <w:tcPr>
          <w:tcW w:w="2603" w:type="dxa"/>
          <w:shd w:val="clear" w:color="auto" w:fill="auto"/>
        </w:tcPr>
        <w:p w14:paraId="6343DF05" w14:textId="77777777" w:rsidR="00CE66D4" w:rsidRPr="00706218" w:rsidRDefault="00CE66D4" w:rsidP="00C63682">
          <w:pPr>
            <w:pStyle w:val="Ledtext"/>
          </w:pPr>
          <w:bookmarkStart w:id="11" w:name="capDocDate_02"/>
          <w:r>
            <w:t>Datum</w:t>
          </w:r>
          <w:bookmarkEnd w:id="11"/>
        </w:p>
      </w:tc>
      <w:tc>
        <w:tcPr>
          <w:tcW w:w="2562" w:type="dxa"/>
          <w:gridSpan w:val="2"/>
          <w:shd w:val="clear" w:color="auto" w:fill="auto"/>
        </w:tcPr>
        <w:p w14:paraId="3DCFBEAC" w14:textId="77777777" w:rsidR="00CE66D4" w:rsidRPr="00706218" w:rsidRDefault="00CE66D4" w:rsidP="00C63682">
          <w:pPr>
            <w:pStyle w:val="Ledtext"/>
          </w:pPr>
          <w:bookmarkStart w:id="12" w:name="capOurRef_02"/>
          <w:r>
            <w:t xml:space="preserve"> </w:t>
          </w:r>
          <w:bookmarkEnd w:id="12"/>
        </w:p>
      </w:tc>
    </w:tr>
    <w:tr w:rsidR="00CE66D4" w:rsidRPr="00706218" w14:paraId="15260410" w14:textId="77777777" w:rsidTr="00C63682">
      <w:trPr>
        <w:trHeight w:val="737"/>
      </w:trPr>
      <w:tc>
        <w:tcPr>
          <w:tcW w:w="5292" w:type="dxa"/>
          <w:shd w:val="clear" w:color="auto" w:fill="auto"/>
        </w:tcPr>
        <w:p w14:paraId="5EB65F24" w14:textId="77777777" w:rsidR="00CE66D4" w:rsidRPr="00706218" w:rsidRDefault="00CE66D4" w:rsidP="00C63682">
          <w:pPr>
            <w:pStyle w:val="Avsndarinformation"/>
          </w:pPr>
        </w:p>
      </w:tc>
      <w:tc>
        <w:tcPr>
          <w:tcW w:w="2603" w:type="dxa"/>
          <w:shd w:val="clear" w:color="auto" w:fill="auto"/>
        </w:tcPr>
        <w:p w14:paraId="156CC6F1" w14:textId="57F93D2E" w:rsidR="00CE66D4" w:rsidRPr="00706218" w:rsidRDefault="00CE66D4" w:rsidP="00C63682">
          <w:pPr>
            <w:pStyle w:val="Dokumentinformation"/>
          </w:pPr>
          <w:bookmarkStart w:id="13" w:name="bmkDocDate_02"/>
          <w:r>
            <w:t>202</w:t>
          </w:r>
          <w:r w:rsidR="00183FA0">
            <w:t>2</w:t>
          </w:r>
          <w:r>
            <w:t>-</w:t>
          </w:r>
          <w:r w:rsidR="004B02C1">
            <w:t>1</w:t>
          </w:r>
          <w:r w:rsidR="00AF7BAF">
            <w:t>1</w:t>
          </w:r>
          <w:r>
            <w:t>-</w:t>
          </w:r>
          <w:bookmarkEnd w:id="13"/>
          <w:r w:rsidR="009C7859">
            <w:t>2</w:t>
          </w:r>
          <w:r w:rsidR="00AF7BAF">
            <w:t>8</w:t>
          </w:r>
        </w:p>
      </w:tc>
      <w:tc>
        <w:tcPr>
          <w:tcW w:w="2562" w:type="dxa"/>
          <w:gridSpan w:val="2"/>
          <w:shd w:val="clear" w:color="auto" w:fill="auto"/>
        </w:tcPr>
        <w:p w14:paraId="0918BD62" w14:textId="77777777" w:rsidR="00CE66D4" w:rsidRPr="00706218" w:rsidRDefault="00CE66D4" w:rsidP="00C63682">
          <w:pPr>
            <w:pStyle w:val="Dokumentinformation"/>
          </w:pPr>
          <w:bookmarkStart w:id="14" w:name="bmkOurRef_02"/>
          <w:r>
            <w:t xml:space="preserve"> </w:t>
          </w:r>
          <w:bookmarkEnd w:id="14"/>
        </w:p>
      </w:tc>
    </w:tr>
  </w:tbl>
  <w:p w14:paraId="6E769AC6" w14:textId="77777777" w:rsidR="00CE66D4" w:rsidRDefault="00CE66D4" w:rsidP="00C63682">
    <w:pPr>
      <w:pStyle w:val="Ledtext"/>
    </w:pPr>
  </w:p>
  <w:p w14:paraId="571C8A46" w14:textId="77777777" w:rsidR="00CE66D4" w:rsidRPr="00FF49C0" w:rsidRDefault="00CE66D4" w:rsidP="00FF49C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F249" w14:textId="77777777" w:rsidR="00CE66D4" w:rsidRDefault="00CE66D4" w:rsidP="00C63682">
    <w:pPr>
      <w:pStyle w:val="Sidhuvud"/>
    </w:pPr>
    <w:r>
      <w:rPr>
        <w:noProof/>
      </w:rPr>
      <mc:AlternateContent>
        <mc:Choice Requires="wps">
          <w:drawing>
            <wp:anchor distT="0" distB="0" distL="114300" distR="114300" simplePos="0" relativeHeight="251653120" behindDoc="0" locked="0" layoutInCell="0" allowOverlap="1" wp14:anchorId="0D775637" wp14:editId="36332D6F">
              <wp:simplePos x="0" y="0"/>
              <wp:positionH relativeFrom="page">
                <wp:posOffset>719455</wp:posOffset>
              </wp:positionH>
              <wp:positionV relativeFrom="page">
                <wp:posOffset>395605</wp:posOffset>
              </wp:positionV>
              <wp:extent cx="1788795" cy="215900"/>
              <wp:effectExtent l="0" t="0" r="1905" b="0"/>
              <wp:wrapNone/>
              <wp:docPr id="1" name="Logo" descr="Arbetsförmedlingens logotyp"/>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EF6E" id="Logo" o:spid="_x0000_s1026" alt="Arbetsförmedlingens logotyp" style="position:absolute;margin-left:56.65pt;margin-top:31.15pt;width:140.85pt;height:17pt;z-index:2516531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I2p3tzeAAAACQEAAA8AAABkcnMvZG93bnJldi54&#10;bWxMj01Lw0AQhu+C/2GZgje7aVODjdkUKXgoVeiH0Os2Oyahu7Mhu03jv3c86Wl4mYf3o1iNzooB&#10;+9B6UjCbJiCQKm9aqhV8Ht8en0GEqMlo6wkVfGOAVXl/V+jc+BvtcTjEWrAJhVwraGLscilD1aDT&#10;Yeo7JP59+d7pyLKvpen1jc2dlfMkyaTTLXFCoztcN1hdDlenYBPeP/z6OJyyRaTtbj/a3eZklXqY&#10;jK8vICKO8Q+G3/pcHUrudPZXMkFY1rM0ZVRBNufLQLp84nFnBcssBVkW8v+C8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" o:allowincell="f" stroked="f" strokecolor="#00002c [1604]" strokeweight="1pt">
              <v:fill r:id="rId2" o:title="Arbetsförmedlingens logotyp" recolor="t" rotate="t" type="frame"/>
              <w10:wrap anchorx="page" anchory="page"/>
            </v:rect>
          </w:pict>
        </mc:Fallback>
      </mc:AlternateContent>
    </w:r>
  </w:p>
  <w:tbl>
    <w:tblPr>
      <w:tblW w:w="10457" w:type="dxa"/>
      <w:tblInd w:w="-958" w:type="dxa"/>
      <w:tblLayout w:type="fixed"/>
      <w:tblLook w:val="04A0" w:firstRow="1" w:lastRow="0" w:firstColumn="1" w:lastColumn="0" w:noHBand="0" w:noVBand="1"/>
    </w:tblPr>
    <w:tblGrid>
      <w:gridCol w:w="5292"/>
      <w:gridCol w:w="2603"/>
      <w:gridCol w:w="1110"/>
      <w:gridCol w:w="1452"/>
    </w:tblGrid>
    <w:tr w:rsidR="00CE66D4" w:rsidRPr="00706218" w14:paraId="5CAE56ED" w14:textId="77777777" w:rsidTr="00C63682">
      <w:trPr>
        <w:trHeight w:val="510"/>
      </w:trPr>
      <w:tc>
        <w:tcPr>
          <w:tcW w:w="5292" w:type="dxa"/>
          <w:shd w:val="clear" w:color="auto" w:fill="auto"/>
        </w:tcPr>
        <w:p w14:paraId="45DAB076" w14:textId="77777777" w:rsidR="00CE66D4" w:rsidRPr="00706218" w:rsidRDefault="00CE66D4" w:rsidP="00C63682">
          <w:pPr>
            <w:pStyle w:val="Dokumentinformation"/>
          </w:pPr>
        </w:p>
      </w:tc>
      <w:tc>
        <w:tcPr>
          <w:tcW w:w="3713" w:type="dxa"/>
          <w:gridSpan w:val="2"/>
          <w:shd w:val="clear" w:color="auto" w:fill="auto"/>
        </w:tcPr>
        <w:p w14:paraId="71B085D1" w14:textId="77777777" w:rsidR="00CE66D4" w:rsidRPr="00EE2C83" w:rsidRDefault="00CE66D4" w:rsidP="00C63682">
          <w:pPr>
            <w:pStyle w:val="Dokumenttyp"/>
            <w:spacing w:before="20"/>
          </w:pPr>
          <w:bookmarkStart w:id="15" w:name="bmkDocType_01"/>
          <w:r>
            <w:t xml:space="preserve"> </w:t>
          </w:r>
          <w:bookmarkEnd w:id="15"/>
        </w:p>
      </w:tc>
      <w:tc>
        <w:tcPr>
          <w:tcW w:w="1452" w:type="dxa"/>
          <w:shd w:val="clear" w:color="auto" w:fill="auto"/>
        </w:tcPr>
        <w:p w14:paraId="1C0A92CC" w14:textId="77777777" w:rsidR="00CE66D4" w:rsidRPr="00706218" w:rsidRDefault="00CE66D4" w:rsidP="00C63682">
          <w:pPr>
            <w:pStyle w:val="Dokumentinformation"/>
            <w:spacing w:before="20"/>
            <w:jc w:val="right"/>
          </w:pPr>
          <w:bookmarkStart w:id="16" w:name="capPageNbr_01"/>
          <w:r>
            <w:t>Sida</w:t>
          </w:r>
          <w:bookmarkEnd w:id="16"/>
          <w:r>
            <w:t xml:space="preserve"> </w:t>
          </w:r>
          <w:bookmarkStart w:id="17" w:name="objPageNbr_01"/>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 xml:space="preserve">) </w:t>
          </w:r>
          <w:bookmarkEnd w:id="17"/>
        </w:p>
      </w:tc>
    </w:tr>
    <w:tr w:rsidR="00CE66D4" w:rsidRPr="00706218" w14:paraId="43FB1452" w14:textId="77777777" w:rsidTr="00C63682">
      <w:tc>
        <w:tcPr>
          <w:tcW w:w="5292" w:type="dxa"/>
          <w:shd w:val="clear" w:color="auto" w:fill="auto"/>
        </w:tcPr>
        <w:p w14:paraId="2749B27E" w14:textId="77777777" w:rsidR="00CE66D4" w:rsidRPr="00706218" w:rsidRDefault="00CE66D4" w:rsidP="00C63682">
          <w:pPr>
            <w:pStyle w:val="Ledtext"/>
          </w:pPr>
        </w:p>
      </w:tc>
      <w:tc>
        <w:tcPr>
          <w:tcW w:w="2603" w:type="dxa"/>
          <w:shd w:val="clear" w:color="auto" w:fill="auto"/>
        </w:tcPr>
        <w:p w14:paraId="515150EE" w14:textId="77777777" w:rsidR="00CE66D4" w:rsidRPr="00706218" w:rsidRDefault="00CE66D4" w:rsidP="00C63682">
          <w:pPr>
            <w:pStyle w:val="Ledtext"/>
          </w:pPr>
          <w:bookmarkStart w:id="18" w:name="capDocDate_01"/>
          <w:r>
            <w:t>Datum</w:t>
          </w:r>
          <w:bookmarkEnd w:id="18"/>
        </w:p>
      </w:tc>
      <w:tc>
        <w:tcPr>
          <w:tcW w:w="2562" w:type="dxa"/>
          <w:gridSpan w:val="2"/>
          <w:shd w:val="clear" w:color="auto" w:fill="auto"/>
        </w:tcPr>
        <w:p w14:paraId="379AAD67" w14:textId="77777777" w:rsidR="00CE66D4" w:rsidRPr="00706218" w:rsidRDefault="00CE66D4" w:rsidP="00C63682">
          <w:pPr>
            <w:pStyle w:val="Ledtext"/>
          </w:pPr>
          <w:bookmarkStart w:id="19" w:name="capOurRef_01"/>
          <w:r>
            <w:t xml:space="preserve"> </w:t>
          </w:r>
          <w:bookmarkEnd w:id="19"/>
        </w:p>
      </w:tc>
    </w:tr>
    <w:tr w:rsidR="00CE66D4" w:rsidRPr="00706218" w14:paraId="738759F2" w14:textId="77777777" w:rsidTr="00C63682">
      <w:trPr>
        <w:trHeight w:val="2268"/>
      </w:trPr>
      <w:tc>
        <w:tcPr>
          <w:tcW w:w="5292" w:type="dxa"/>
          <w:shd w:val="clear" w:color="auto" w:fill="auto"/>
        </w:tcPr>
        <w:p w14:paraId="124767B5" w14:textId="77777777" w:rsidR="00CE66D4" w:rsidRPr="00706218" w:rsidRDefault="00CE66D4" w:rsidP="00C63682">
          <w:pPr>
            <w:pStyle w:val="Avsndarinformation"/>
          </w:pPr>
        </w:p>
      </w:tc>
      <w:tc>
        <w:tcPr>
          <w:tcW w:w="2603" w:type="dxa"/>
          <w:shd w:val="clear" w:color="auto" w:fill="auto"/>
        </w:tcPr>
        <w:p w14:paraId="6ADD9287" w14:textId="19B0EF2F" w:rsidR="00CE66D4" w:rsidRDefault="00CE66D4" w:rsidP="00C63682">
          <w:pPr>
            <w:pStyle w:val="Dokumentinformation"/>
          </w:pPr>
          <w:bookmarkStart w:id="20" w:name="bmkDocDate_01"/>
          <w:r>
            <w:t>202</w:t>
          </w:r>
          <w:r w:rsidR="00577FCE">
            <w:t>2</w:t>
          </w:r>
          <w:r>
            <w:t>-</w:t>
          </w:r>
          <w:r w:rsidR="004B02C1">
            <w:t>1</w:t>
          </w:r>
          <w:r w:rsidR="00AF7BAF">
            <w:t>1</w:t>
          </w:r>
          <w:r>
            <w:t>-</w:t>
          </w:r>
          <w:bookmarkEnd w:id="20"/>
          <w:r w:rsidR="009C7859">
            <w:t>2</w:t>
          </w:r>
          <w:r w:rsidR="00AF7BAF">
            <w:t>8</w:t>
          </w:r>
        </w:p>
        <w:p w14:paraId="58623D08" w14:textId="10A025FA" w:rsidR="004B02C1" w:rsidRPr="00706218" w:rsidRDefault="004B02C1" w:rsidP="00C63682">
          <w:pPr>
            <w:pStyle w:val="Dokumentinformation"/>
          </w:pPr>
        </w:p>
      </w:tc>
      <w:tc>
        <w:tcPr>
          <w:tcW w:w="2562" w:type="dxa"/>
          <w:gridSpan w:val="2"/>
          <w:shd w:val="clear" w:color="auto" w:fill="auto"/>
        </w:tcPr>
        <w:p w14:paraId="4BCC312D" w14:textId="77777777" w:rsidR="00CE66D4" w:rsidRPr="00706218" w:rsidRDefault="00CE66D4" w:rsidP="00C63682">
          <w:pPr>
            <w:pStyle w:val="Dokumentinformation"/>
          </w:pPr>
          <w:bookmarkStart w:id="21" w:name="bmkOurRef_01"/>
          <w:r>
            <w:t xml:space="preserve"> </w:t>
          </w:r>
          <w:bookmarkEnd w:id="21"/>
        </w:p>
      </w:tc>
    </w:tr>
  </w:tbl>
  <w:bookmarkStart w:id="22" w:name="insFirstHeader_01"/>
  <w:bookmarkEnd w:id="22"/>
  <w:p w14:paraId="2A928783" w14:textId="77777777" w:rsidR="00CE66D4" w:rsidRDefault="00CE66D4" w:rsidP="00C63682">
    <w:pPr>
      <w:pStyle w:val="Ledtext"/>
    </w:pPr>
    <w:r>
      <w:rPr>
        <w:noProof/>
        <w:lang w:eastAsia="sv-SE"/>
      </w:rPr>
      <mc:AlternateContent>
        <mc:Choice Requires="wps">
          <w:drawing>
            <wp:anchor distT="45720" distB="45720" distL="114300" distR="114300" simplePos="0" relativeHeight="251625472" behindDoc="1" locked="1" layoutInCell="1" allowOverlap="1" wp14:anchorId="6462D0AA" wp14:editId="3DEC05B1">
              <wp:simplePos x="0" y="0"/>
              <wp:positionH relativeFrom="page">
                <wp:posOffset>255181</wp:posOffset>
              </wp:positionH>
              <wp:positionV relativeFrom="page">
                <wp:posOffset>1903228</wp:posOffset>
              </wp:positionV>
              <wp:extent cx="165100" cy="7807960"/>
              <wp:effectExtent l="0" t="0" r="6350" b="254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23" w:name="objTempId_01"/>
                        <w:p w14:paraId="22A31B6A" w14:textId="77777777" w:rsidR="00CE66D4" w:rsidRPr="00303C0B" w:rsidRDefault="00CE66D4" w:rsidP="00C63682">
                          <w:pPr>
                            <w:pStyle w:val="Blankettnr"/>
                          </w:pPr>
                          <w:r>
                            <w:fldChar w:fldCharType="begin"/>
                          </w:r>
                          <w:r>
                            <w:instrText xml:space="preserve"> COMMENTS   \* MERGEFORMAT </w:instrText>
                          </w:r>
                          <w:r>
                            <w:fldChar w:fldCharType="separate"/>
                          </w:r>
                          <w:r>
                            <w:t>Af 00008_3.0</w:t>
                          </w:r>
                          <w:proofErr w:type="gramStart"/>
                          <w:r>
                            <w:t>_(</w:t>
                          </w:r>
                          <w:proofErr w:type="gramEnd"/>
                          <w:r>
                            <w:t>2018-06-19, AF2000)</w:t>
                          </w:r>
                          <w:r>
                            <w:fldChar w:fldCharType="end"/>
                          </w:r>
                          <w:r>
                            <w:t xml:space="preserve"> </w:t>
                          </w:r>
                          <w:bookmarkEnd w:id="23"/>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2D0AA" id="_x0000_t202" coordsize="21600,21600" o:spt="202" path="m,l,21600r21600,l21600,xe">
              <v:stroke joinstyle="miter"/>
              <v:path gradientshapeok="t" o:connecttype="rect"/>
            </v:shapetype>
            <v:shape id="Textruta 2" o:spid="_x0000_s1028" type="#_x0000_t202" alt="&quot;&quot;" style="position:absolute;margin-left:20.1pt;margin-top:149.85pt;width:13pt;height:614.8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" filled="f" stroked="f">
              <v:textbox style="layout-flow:vertical;mso-layout-flow-alt:bottom-to-top" inset="1mm,0,0,0">
                <w:txbxContent>
                  <w:bookmarkStart w:id="24" w:name="objTempId_01"/>
                  <w:p w14:paraId="22A31B6A" w14:textId="77777777" w:rsidR="00CE66D4" w:rsidRPr="00303C0B" w:rsidRDefault="00CE66D4" w:rsidP="00C63682">
                    <w:pPr>
                      <w:pStyle w:val="Blankettnr"/>
                    </w:pPr>
                    <w:r>
                      <w:fldChar w:fldCharType="begin"/>
                    </w:r>
                    <w:r>
                      <w:instrText xml:space="preserve"> COMMENTS   \* MERGEFORMAT </w:instrText>
                    </w:r>
                    <w:r>
                      <w:fldChar w:fldCharType="separate"/>
                    </w:r>
                    <w:r>
                      <w:t>Af 00008_3.0</w:t>
                    </w:r>
                    <w:proofErr w:type="gramStart"/>
                    <w:r>
                      <w:t>_(</w:t>
                    </w:r>
                    <w:proofErr w:type="gramEnd"/>
                    <w:r>
                      <w:t>2018-06-19, AF2000)</w:t>
                    </w:r>
                    <w:r>
                      <w:fldChar w:fldCharType="end"/>
                    </w:r>
                    <w:r>
                      <w:t xml:space="preserve"> </w:t>
                    </w:r>
                    <w:bookmarkEnd w:id="24"/>
                  </w:p>
                </w:txbxContent>
              </v:textbox>
              <w10:wrap anchorx="page" anchory="page"/>
              <w10:anchorlock/>
            </v:shape>
          </w:pict>
        </mc:Fallback>
      </mc:AlternateContent>
    </w:r>
  </w:p>
  <w:p w14:paraId="526563F6" w14:textId="77777777" w:rsidR="00CE66D4" w:rsidRPr="00FF49C0" w:rsidRDefault="00CE66D4" w:rsidP="00FF49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10E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9AA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8B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E2B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F018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108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8E1E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E804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4647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1658"/>
    <w:multiLevelType w:val="hybridMultilevel"/>
    <w:tmpl w:val="A44C7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214E4"/>
    <w:multiLevelType w:val="hybridMultilevel"/>
    <w:tmpl w:val="49B8ADCE"/>
    <w:lvl w:ilvl="0" w:tplc="57F0030A">
      <w:start w:val="1"/>
      <w:numFmt w:val="bullet"/>
      <w:lvlText w:val="●"/>
      <w:lvlJc w:val="left"/>
      <w:pPr>
        <w:tabs>
          <w:tab w:val="num" w:pos="720"/>
        </w:tabs>
        <w:ind w:left="720" w:hanging="360"/>
      </w:pPr>
      <w:rPr>
        <w:rFonts w:ascii="Arial" w:hAnsi="Arial" w:hint="default"/>
      </w:rPr>
    </w:lvl>
    <w:lvl w:ilvl="1" w:tplc="D54EA25C" w:tentative="1">
      <w:start w:val="1"/>
      <w:numFmt w:val="bullet"/>
      <w:lvlText w:val="●"/>
      <w:lvlJc w:val="left"/>
      <w:pPr>
        <w:tabs>
          <w:tab w:val="num" w:pos="1440"/>
        </w:tabs>
        <w:ind w:left="1440" w:hanging="360"/>
      </w:pPr>
      <w:rPr>
        <w:rFonts w:ascii="Arial" w:hAnsi="Arial" w:hint="default"/>
      </w:rPr>
    </w:lvl>
    <w:lvl w:ilvl="2" w:tplc="2834C2D8" w:tentative="1">
      <w:start w:val="1"/>
      <w:numFmt w:val="bullet"/>
      <w:lvlText w:val="●"/>
      <w:lvlJc w:val="left"/>
      <w:pPr>
        <w:tabs>
          <w:tab w:val="num" w:pos="2160"/>
        </w:tabs>
        <w:ind w:left="2160" w:hanging="360"/>
      </w:pPr>
      <w:rPr>
        <w:rFonts w:ascii="Arial" w:hAnsi="Arial" w:hint="default"/>
      </w:rPr>
    </w:lvl>
    <w:lvl w:ilvl="3" w:tplc="7344526C" w:tentative="1">
      <w:start w:val="1"/>
      <w:numFmt w:val="bullet"/>
      <w:lvlText w:val="●"/>
      <w:lvlJc w:val="left"/>
      <w:pPr>
        <w:tabs>
          <w:tab w:val="num" w:pos="2880"/>
        </w:tabs>
        <w:ind w:left="2880" w:hanging="360"/>
      </w:pPr>
      <w:rPr>
        <w:rFonts w:ascii="Arial" w:hAnsi="Arial" w:hint="default"/>
      </w:rPr>
    </w:lvl>
    <w:lvl w:ilvl="4" w:tplc="63ECB62A" w:tentative="1">
      <w:start w:val="1"/>
      <w:numFmt w:val="bullet"/>
      <w:lvlText w:val="●"/>
      <w:lvlJc w:val="left"/>
      <w:pPr>
        <w:tabs>
          <w:tab w:val="num" w:pos="3600"/>
        </w:tabs>
        <w:ind w:left="3600" w:hanging="360"/>
      </w:pPr>
      <w:rPr>
        <w:rFonts w:ascii="Arial" w:hAnsi="Arial" w:hint="default"/>
      </w:rPr>
    </w:lvl>
    <w:lvl w:ilvl="5" w:tplc="E94801B0" w:tentative="1">
      <w:start w:val="1"/>
      <w:numFmt w:val="bullet"/>
      <w:lvlText w:val="●"/>
      <w:lvlJc w:val="left"/>
      <w:pPr>
        <w:tabs>
          <w:tab w:val="num" w:pos="4320"/>
        </w:tabs>
        <w:ind w:left="4320" w:hanging="360"/>
      </w:pPr>
      <w:rPr>
        <w:rFonts w:ascii="Arial" w:hAnsi="Arial" w:hint="default"/>
      </w:rPr>
    </w:lvl>
    <w:lvl w:ilvl="6" w:tplc="394CA772" w:tentative="1">
      <w:start w:val="1"/>
      <w:numFmt w:val="bullet"/>
      <w:lvlText w:val="●"/>
      <w:lvlJc w:val="left"/>
      <w:pPr>
        <w:tabs>
          <w:tab w:val="num" w:pos="5040"/>
        </w:tabs>
        <w:ind w:left="5040" w:hanging="360"/>
      </w:pPr>
      <w:rPr>
        <w:rFonts w:ascii="Arial" w:hAnsi="Arial" w:hint="default"/>
      </w:rPr>
    </w:lvl>
    <w:lvl w:ilvl="7" w:tplc="55B44CD6" w:tentative="1">
      <w:start w:val="1"/>
      <w:numFmt w:val="bullet"/>
      <w:lvlText w:val="●"/>
      <w:lvlJc w:val="left"/>
      <w:pPr>
        <w:tabs>
          <w:tab w:val="num" w:pos="5760"/>
        </w:tabs>
        <w:ind w:left="5760" w:hanging="360"/>
      </w:pPr>
      <w:rPr>
        <w:rFonts w:ascii="Arial" w:hAnsi="Arial" w:hint="default"/>
      </w:rPr>
    </w:lvl>
    <w:lvl w:ilvl="8" w:tplc="46E2DC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4068AF"/>
    <w:multiLevelType w:val="hybridMultilevel"/>
    <w:tmpl w:val="4444591A"/>
    <w:lvl w:ilvl="0" w:tplc="3AC0256E">
      <w:start w:val="6"/>
      <w:numFmt w:val="bullet"/>
      <w:lvlText w:val="-"/>
      <w:lvlJc w:val="left"/>
      <w:pPr>
        <w:ind w:left="720" w:hanging="360"/>
      </w:pPr>
      <w:rPr>
        <w:rFonts w:ascii="Georgia" w:eastAsia="Georg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4"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5" w15:restartNumberingAfterBreak="0">
    <w:nsid w:val="324C444E"/>
    <w:multiLevelType w:val="hybridMultilevel"/>
    <w:tmpl w:val="4E846CFE"/>
    <w:lvl w:ilvl="0" w:tplc="E774D6A0">
      <w:start w:val="1"/>
      <w:numFmt w:val="bullet"/>
      <w:lvlText w:val="•"/>
      <w:lvlJc w:val="left"/>
      <w:pPr>
        <w:tabs>
          <w:tab w:val="num" w:pos="720"/>
        </w:tabs>
        <w:ind w:left="720" w:hanging="360"/>
      </w:pPr>
      <w:rPr>
        <w:rFonts w:ascii="Arial" w:hAnsi="Arial" w:hint="default"/>
      </w:rPr>
    </w:lvl>
    <w:lvl w:ilvl="1" w:tplc="3F84364C" w:tentative="1">
      <w:start w:val="1"/>
      <w:numFmt w:val="bullet"/>
      <w:lvlText w:val="•"/>
      <w:lvlJc w:val="left"/>
      <w:pPr>
        <w:tabs>
          <w:tab w:val="num" w:pos="1440"/>
        </w:tabs>
        <w:ind w:left="1440" w:hanging="360"/>
      </w:pPr>
      <w:rPr>
        <w:rFonts w:ascii="Arial" w:hAnsi="Arial" w:hint="default"/>
      </w:rPr>
    </w:lvl>
    <w:lvl w:ilvl="2" w:tplc="6E82D126" w:tentative="1">
      <w:start w:val="1"/>
      <w:numFmt w:val="bullet"/>
      <w:lvlText w:val="•"/>
      <w:lvlJc w:val="left"/>
      <w:pPr>
        <w:tabs>
          <w:tab w:val="num" w:pos="2160"/>
        </w:tabs>
        <w:ind w:left="2160" w:hanging="360"/>
      </w:pPr>
      <w:rPr>
        <w:rFonts w:ascii="Arial" w:hAnsi="Arial" w:hint="default"/>
      </w:rPr>
    </w:lvl>
    <w:lvl w:ilvl="3" w:tplc="54B4EBE0" w:tentative="1">
      <w:start w:val="1"/>
      <w:numFmt w:val="bullet"/>
      <w:lvlText w:val="•"/>
      <w:lvlJc w:val="left"/>
      <w:pPr>
        <w:tabs>
          <w:tab w:val="num" w:pos="2880"/>
        </w:tabs>
        <w:ind w:left="2880" w:hanging="360"/>
      </w:pPr>
      <w:rPr>
        <w:rFonts w:ascii="Arial" w:hAnsi="Arial" w:hint="default"/>
      </w:rPr>
    </w:lvl>
    <w:lvl w:ilvl="4" w:tplc="90F699E0" w:tentative="1">
      <w:start w:val="1"/>
      <w:numFmt w:val="bullet"/>
      <w:lvlText w:val="•"/>
      <w:lvlJc w:val="left"/>
      <w:pPr>
        <w:tabs>
          <w:tab w:val="num" w:pos="3600"/>
        </w:tabs>
        <w:ind w:left="3600" w:hanging="360"/>
      </w:pPr>
      <w:rPr>
        <w:rFonts w:ascii="Arial" w:hAnsi="Arial" w:hint="default"/>
      </w:rPr>
    </w:lvl>
    <w:lvl w:ilvl="5" w:tplc="920C5F08" w:tentative="1">
      <w:start w:val="1"/>
      <w:numFmt w:val="bullet"/>
      <w:lvlText w:val="•"/>
      <w:lvlJc w:val="left"/>
      <w:pPr>
        <w:tabs>
          <w:tab w:val="num" w:pos="4320"/>
        </w:tabs>
        <w:ind w:left="4320" w:hanging="360"/>
      </w:pPr>
      <w:rPr>
        <w:rFonts w:ascii="Arial" w:hAnsi="Arial" w:hint="default"/>
      </w:rPr>
    </w:lvl>
    <w:lvl w:ilvl="6" w:tplc="240C413E" w:tentative="1">
      <w:start w:val="1"/>
      <w:numFmt w:val="bullet"/>
      <w:lvlText w:val="•"/>
      <w:lvlJc w:val="left"/>
      <w:pPr>
        <w:tabs>
          <w:tab w:val="num" w:pos="5040"/>
        </w:tabs>
        <w:ind w:left="5040" w:hanging="360"/>
      </w:pPr>
      <w:rPr>
        <w:rFonts w:ascii="Arial" w:hAnsi="Arial" w:hint="default"/>
      </w:rPr>
    </w:lvl>
    <w:lvl w:ilvl="7" w:tplc="675A3CCA" w:tentative="1">
      <w:start w:val="1"/>
      <w:numFmt w:val="bullet"/>
      <w:lvlText w:val="•"/>
      <w:lvlJc w:val="left"/>
      <w:pPr>
        <w:tabs>
          <w:tab w:val="num" w:pos="5760"/>
        </w:tabs>
        <w:ind w:left="5760" w:hanging="360"/>
      </w:pPr>
      <w:rPr>
        <w:rFonts w:ascii="Arial" w:hAnsi="Arial" w:hint="default"/>
      </w:rPr>
    </w:lvl>
    <w:lvl w:ilvl="8" w:tplc="6040E9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4D4B80"/>
    <w:multiLevelType w:val="hybridMultilevel"/>
    <w:tmpl w:val="671CFC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8" w15:restartNumberingAfterBreak="0">
    <w:nsid w:val="3E202194"/>
    <w:multiLevelType w:val="hybridMultilevel"/>
    <w:tmpl w:val="C9F8B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0B20EE"/>
    <w:multiLevelType w:val="hybridMultilevel"/>
    <w:tmpl w:val="28A2395E"/>
    <w:lvl w:ilvl="0" w:tplc="48D0C710">
      <w:start w:val="1"/>
      <w:numFmt w:val="bullet"/>
      <w:lvlText w:val="•"/>
      <w:lvlJc w:val="left"/>
      <w:pPr>
        <w:tabs>
          <w:tab w:val="num" w:pos="720"/>
        </w:tabs>
        <w:ind w:left="720" w:hanging="360"/>
      </w:pPr>
      <w:rPr>
        <w:rFonts w:ascii="Arial" w:hAnsi="Arial" w:hint="default"/>
      </w:rPr>
    </w:lvl>
    <w:lvl w:ilvl="1" w:tplc="4600FA86" w:tentative="1">
      <w:start w:val="1"/>
      <w:numFmt w:val="bullet"/>
      <w:lvlText w:val="•"/>
      <w:lvlJc w:val="left"/>
      <w:pPr>
        <w:tabs>
          <w:tab w:val="num" w:pos="1440"/>
        </w:tabs>
        <w:ind w:left="1440" w:hanging="360"/>
      </w:pPr>
      <w:rPr>
        <w:rFonts w:ascii="Arial" w:hAnsi="Arial" w:hint="default"/>
      </w:rPr>
    </w:lvl>
    <w:lvl w:ilvl="2" w:tplc="8C60CC9A" w:tentative="1">
      <w:start w:val="1"/>
      <w:numFmt w:val="bullet"/>
      <w:lvlText w:val="•"/>
      <w:lvlJc w:val="left"/>
      <w:pPr>
        <w:tabs>
          <w:tab w:val="num" w:pos="2160"/>
        </w:tabs>
        <w:ind w:left="2160" w:hanging="360"/>
      </w:pPr>
      <w:rPr>
        <w:rFonts w:ascii="Arial" w:hAnsi="Arial" w:hint="default"/>
      </w:rPr>
    </w:lvl>
    <w:lvl w:ilvl="3" w:tplc="BE462238" w:tentative="1">
      <w:start w:val="1"/>
      <w:numFmt w:val="bullet"/>
      <w:lvlText w:val="•"/>
      <w:lvlJc w:val="left"/>
      <w:pPr>
        <w:tabs>
          <w:tab w:val="num" w:pos="2880"/>
        </w:tabs>
        <w:ind w:left="2880" w:hanging="360"/>
      </w:pPr>
      <w:rPr>
        <w:rFonts w:ascii="Arial" w:hAnsi="Arial" w:hint="default"/>
      </w:rPr>
    </w:lvl>
    <w:lvl w:ilvl="4" w:tplc="2B826656" w:tentative="1">
      <w:start w:val="1"/>
      <w:numFmt w:val="bullet"/>
      <w:lvlText w:val="•"/>
      <w:lvlJc w:val="left"/>
      <w:pPr>
        <w:tabs>
          <w:tab w:val="num" w:pos="3600"/>
        </w:tabs>
        <w:ind w:left="3600" w:hanging="360"/>
      </w:pPr>
      <w:rPr>
        <w:rFonts w:ascii="Arial" w:hAnsi="Arial" w:hint="default"/>
      </w:rPr>
    </w:lvl>
    <w:lvl w:ilvl="5" w:tplc="81B0E266" w:tentative="1">
      <w:start w:val="1"/>
      <w:numFmt w:val="bullet"/>
      <w:lvlText w:val="•"/>
      <w:lvlJc w:val="left"/>
      <w:pPr>
        <w:tabs>
          <w:tab w:val="num" w:pos="4320"/>
        </w:tabs>
        <w:ind w:left="4320" w:hanging="360"/>
      </w:pPr>
      <w:rPr>
        <w:rFonts w:ascii="Arial" w:hAnsi="Arial" w:hint="default"/>
      </w:rPr>
    </w:lvl>
    <w:lvl w:ilvl="6" w:tplc="FEA248A6" w:tentative="1">
      <w:start w:val="1"/>
      <w:numFmt w:val="bullet"/>
      <w:lvlText w:val="•"/>
      <w:lvlJc w:val="left"/>
      <w:pPr>
        <w:tabs>
          <w:tab w:val="num" w:pos="5040"/>
        </w:tabs>
        <w:ind w:left="5040" w:hanging="360"/>
      </w:pPr>
      <w:rPr>
        <w:rFonts w:ascii="Arial" w:hAnsi="Arial" w:hint="default"/>
      </w:rPr>
    </w:lvl>
    <w:lvl w:ilvl="7" w:tplc="8D32575A" w:tentative="1">
      <w:start w:val="1"/>
      <w:numFmt w:val="bullet"/>
      <w:lvlText w:val="•"/>
      <w:lvlJc w:val="left"/>
      <w:pPr>
        <w:tabs>
          <w:tab w:val="num" w:pos="5760"/>
        </w:tabs>
        <w:ind w:left="5760" w:hanging="360"/>
      </w:pPr>
      <w:rPr>
        <w:rFonts w:ascii="Arial" w:hAnsi="Arial" w:hint="default"/>
      </w:rPr>
    </w:lvl>
    <w:lvl w:ilvl="8" w:tplc="7908A8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73304D"/>
    <w:multiLevelType w:val="hybridMultilevel"/>
    <w:tmpl w:val="4BA8C9BC"/>
    <w:lvl w:ilvl="0" w:tplc="D9B47EF2">
      <w:start w:val="1"/>
      <w:numFmt w:val="bullet"/>
      <w:lvlText w:val="•"/>
      <w:lvlJc w:val="left"/>
      <w:pPr>
        <w:tabs>
          <w:tab w:val="num" w:pos="720"/>
        </w:tabs>
        <w:ind w:left="720" w:hanging="360"/>
      </w:pPr>
      <w:rPr>
        <w:rFonts w:ascii="Arial" w:hAnsi="Arial" w:hint="default"/>
      </w:rPr>
    </w:lvl>
    <w:lvl w:ilvl="1" w:tplc="6BCCE0EC" w:tentative="1">
      <w:start w:val="1"/>
      <w:numFmt w:val="bullet"/>
      <w:lvlText w:val="•"/>
      <w:lvlJc w:val="left"/>
      <w:pPr>
        <w:tabs>
          <w:tab w:val="num" w:pos="1440"/>
        </w:tabs>
        <w:ind w:left="1440" w:hanging="360"/>
      </w:pPr>
      <w:rPr>
        <w:rFonts w:ascii="Arial" w:hAnsi="Arial" w:hint="default"/>
      </w:rPr>
    </w:lvl>
    <w:lvl w:ilvl="2" w:tplc="5A640B0C" w:tentative="1">
      <w:start w:val="1"/>
      <w:numFmt w:val="bullet"/>
      <w:lvlText w:val="•"/>
      <w:lvlJc w:val="left"/>
      <w:pPr>
        <w:tabs>
          <w:tab w:val="num" w:pos="2160"/>
        </w:tabs>
        <w:ind w:left="2160" w:hanging="360"/>
      </w:pPr>
      <w:rPr>
        <w:rFonts w:ascii="Arial" w:hAnsi="Arial" w:hint="default"/>
      </w:rPr>
    </w:lvl>
    <w:lvl w:ilvl="3" w:tplc="42F870C6" w:tentative="1">
      <w:start w:val="1"/>
      <w:numFmt w:val="bullet"/>
      <w:lvlText w:val="•"/>
      <w:lvlJc w:val="left"/>
      <w:pPr>
        <w:tabs>
          <w:tab w:val="num" w:pos="2880"/>
        </w:tabs>
        <w:ind w:left="2880" w:hanging="360"/>
      </w:pPr>
      <w:rPr>
        <w:rFonts w:ascii="Arial" w:hAnsi="Arial" w:hint="default"/>
      </w:rPr>
    </w:lvl>
    <w:lvl w:ilvl="4" w:tplc="DF72AE04" w:tentative="1">
      <w:start w:val="1"/>
      <w:numFmt w:val="bullet"/>
      <w:lvlText w:val="•"/>
      <w:lvlJc w:val="left"/>
      <w:pPr>
        <w:tabs>
          <w:tab w:val="num" w:pos="3600"/>
        </w:tabs>
        <w:ind w:left="3600" w:hanging="360"/>
      </w:pPr>
      <w:rPr>
        <w:rFonts w:ascii="Arial" w:hAnsi="Arial" w:hint="default"/>
      </w:rPr>
    </w:lvl>
    <w:lvl w:ilvl="5" w:tplc="3B664166" w:tentative="1">
      <w:start w:val="1"/>
      <w:numFmt w:val="bullet"/>
      <w:lvlText w:val="•"/>
      <w:lvlJc w:val="left"/>
      <w:pPr>
        <w:tabs>
          <w:tab w:val="num" w:pos="4320"/>
        </w:tabs>
        <w:ind w:left="4320" w:hanging="360"/>
      </w:pPr>
      <w:rPr>
        <w:rFonts w:ascii="Arial" w:hAnsi="Arial" w:hint="default"/>
      </w:rPr>
    </w:lvl>
    <w:lvl w:ilvl="6" w:tplc="638A206E" w:tentative="1">
      <w:start w:val="1"/>
      <w:numFmt w:val="bullet"/>
      <w:lvlText w:val="•"/>
      <w:lvlJc w:val="left"/>
      <w:pPr>
        <w:tabs>
          <w:tab w:val="num" w:pos="5040"/>
        </w:tabs>
        <w:ind w:left="5040" w:hanging="360"/>
      </w:pPr>
      <w:rPr>
        <w:rFonts w:ascii="Arial" w:hAnsi="Arial" w:hint="default"/>
      </w:rPr>
    </w:lvl>
    <w:lvl w:ilvl="7" w:tplc="5C92EB8A" w:tentative="1">
      <w:start w:val="1"/>
      <w:numFmt w:val="bullet"/>
      <w:lvlText w:val="•"/>
      <w:lvlJc w:val="left"/>
      <w:pPr>
        <w:tabs>
          <w:tab w:val="num" w:pos="5760"/>
        </w:tabs>
        <w:ind w:left="5760" w:hanging="360"/>
      </w:pPr>
      <w:rPr>
        <w:rFonts w:ascii="Arial" w:hAnsi="Arial" w:hint="default"/>
      </w:rPr>
    </w:lvl>
    <w:lvl w:ilvl="8" w:tplc="93D4BE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060534"/>
    <w:multiLevelType w:val="hybridMultilevel"/>
    <w:tmpl w:val="BA34E09C"/>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22"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3" w15:restartNumberingAfterBreak="0">
    <w:nsid w:val="5C08718A"/>
    <w:multiLevelType w:val="hybridMultilevel"/>
    <w:tmpl w:val="F730A832"/>
    <w:lvl w:ilvl="0" w:tplc="25B859A2">
      <w:start w:val="1"/>
      <w:numFmt w:val="bullet"/>
      <w:lvlText w:val="●"/>
      <w:lvlJc w:val="left"/>
      <w:pPr>
        <w:tabs>
          <w:tab w:val="num" w:pos="720"/>
        </w:tabs>
        <w:ind w:left="720" w:hanging="360"/>
      </w:pPr>
      <w:rPr>
        <w:rFonts w:ascii="Arial" w:hAnsi="Arial" w:hint="default"/>
      </w:rPr>
    </w:lvl>
    <w:lvl w:ilvl="1" w:tplc="F1CCE5C6">
      <w:start w:val="1"/>
      <w:numFmt w:val="bullet"/>
      <w:lvlText w:val="●"/>
      <w:lvlJc w:val="left"/>
      <w:pPr>
        <w:tabs>
          <w:tab w:val="num" w:pos="1440"/>
        </w:tabs>
        <w:ind w:left="1440" w:hanging="360"/>
      </w:pPr>
      <w:rPr>
        <w:rFonts w:ascii="Arial" w:hAnsi="Arial" w:hint="default"/>
      </w:rPr>
    </w:lvl>
    <w:lvl w:ilvl="2" w:tplc="5C36E1EE" w:tentative="1">
      <w:start w:val="1"/>
      <w:numFmt w:val="bullet"/>
      <w:lvlText w:val="●"/>
      <w:lvlJc w:val="left"/>
      <w:pPr>
        <w:tabs>
          <w:tab w:val="num" w:pos="2160"/>
        </w:tabs>
        <w:ind w:left="2160" w:hanging="360"/>
      </w:pPr>
      <w:rPr>
        <w:rFonts w:ascii="Arial" w:hAnsi="Arial" w:hint="default"/>
      </w:rPr>
    </w:lvl>
    <w:lvl w:ilvl="3" w:tplc="2872102C" w:tentative="1">
      <w:start w:val="1"/>
      <w:numFmt w:val="bullet"/>
      <w:lvlText w:val="●"/>
      <w:lvlJc w:val="left"/>
      <w:pPr>
        <w:tabs>
          <w:tab w:val="num" w:pos="2880"/>
        </w:tabs>
        <w:ind w:left="2880" w:hanging="360"/>
      </w:pPr>
      <w:rPr>
        <w:rFonts w:ascii="Arial" w:hAnsi="Arial" w:hint="default"/>
      </w:rPr>
    </w:lvl>
    <w:lvl w:ilvl="4" w:tplc="DFB0E678" w:tentative="1">
      <w:start w:val="1"/>
      <w:numFmt w:val="bullet"/>
      <w:lvlText w:val="●"/>
      <w:lvlJc w:val="left"/>
      <w:pPr>
        <w:tabs>
          <w:tab w:val="num" w:pos="3600"/>
        </w:tabs>
        <w:ind w:left="3600" w:hanging="360"/>
      </w:pPr>
      <w:rPr>
        <w:rFonts w:ascii="Arial" w:hAnsi="Arial" w:hint="default"/>
      </w:rPr>
    </w:lvl>
    <w:lvl w:ilvl="5" w:tplc="4ACE152E" w:tentative="1">
      <w:start w:val="1"/>
      <w:numFmt w:val="bullet"/>
      <w:lvlText w:val="●"/>
      <w:lvlJc w:val="left"/>
      <w:pPr>
        <w:tabs>
          <w:tab w:val="num" w:pos="4320"/>
        </w:tabs>
        <w:ind w:left="4320" w:hanging="360"/>
      </w:pPr>
      <w:rPr>
        <w:rFonts w:ascii="Arial" w:hAnsi="Arial" w:hint="default"/>
      </w:rPr>
    </w:lvl>
    <w:lvl w:ilvl="6" w:tplc="EA9E5732" w:tentative="1">
      <w:start w:val="1"/>
      <w:numFmt w:val="bullet"/>
      <w:lvlText w:val="●"/>
      <w:lvlJc w:val="left"/>
      <w:pPr>
        <w:tabs>
          <w:tab w:val="num" w:pos="5040"/>
        </w:tabs>
        <w:ind w:left="5040" w:hanging="360"/>
      </w:pPr>
      <w:rPr>
        <w:rFonts w:ascii="Arial" w:hAnsi="Arial" w:hint="default"/>
      </w:rPr>
    </w:lvl>
    <w:lvl w:ilvl="7" w:tplc="75060526" w:tentative="1">
      <w:start w:val="1"/>
      <w:numFmt w:val="bullet"/>
      <w:lvlText w:val="●"/>
      <w:lvlJc w:val="left"/>
      <w:pPr>
        <w:tabs>
          <w:tab w:val="num" w:pos="5760"/>
        </w:tabs>
        <w:ind w:left="5760" w:hanging="360"/>
      </w:pPr>
      <w:rPr>
        <w:rFonts w:ascii="Arial" w:hAnsi="Arial" w:hint="default"/>
      </w:rPr>
    </w:lvl>
    <w:lvl w:ilvl="8" w:tplc="BC0A79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A83059"/>
    <w:multiLevelType w:val="hybridMultilevel"/>
    <w:tmpl w:val="28A81DDC"/>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5" w15:restartNumberingAfterBreak="0">
    <w:nsid w:val="67AC7D4F"/>
    <w:multiLevelType w:val="multilevel"/>
    <w:tmpl w:val="B672BF7E"/>
    <w:lvl w:ilvl="0">
      <w:start w:val="1"/>
      <w:numFmt w:val="decimal"/>
      <w:lvlText w:val="%1."/>
      <w:lvlJc w:val="left"/>
      <w:pPr>
        <w:ind w:left="435" w:hanging="360"/>
      </w:pPr>
      <w:rPr>
        <w:rFonts w:hint="default"/>
      </w:rPr>
    </w:lvl>
    <w:lvl w:ilvl="1">
      <w:start w:val="3"/>
      <w:numFmt w:val="decimal"/>
      <w:isLgl/>
      <w:lvlText w:val="%1.%2"/>
      <w:lvlJc w:val="left"/>
      <w:pPr>
        <w:ind w:left="435" w:hanging="36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795" w:hanging="72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26" w15:restartNumberingAfterBreak="0">
    <w:nsid w:val="67EB71E7"/>
    <w:multiLevelType w:val="hybridMultilevel"/>
    <w:tmpl w:val="ECEC977C"/>
    <w:lvl w:ilvl="0" w:tplc="0F44E4F4">
      <w:start w:val="1"/>
      <w:numFmt w:val="bullet"/>
      <w:lvlText w:val="o"/>
      <w:lvlJc w:val="left"/>
      <w:pPr>
        <w:tabs>
          <w:tab w:val="num" w:pos="720"/>
        </w:tabs>
        <w:ind w:left="720" w:hanging="360"/>
      </w:pPr>
      <w:rPr>
        <w:rFonts w:ascii="Courier New" w:hAnsi="Courier New" w:hint="default"/>
      </w:rPr>
    </w:lvl>
    <w:lvl w:ilvl="1" w:tplc="151A087E">
      <w:start w:val="1"/>
      <w:numFmt w:val="bullet"/>
      <w:lvlText w:val="o"/>
      <w:lvlJc w:val="left"/>
      <w:pPr>
        <w:tabs>
          <w:tab w:val="num" w:pos="1440"/>
        </w:tabs>
        <w:ind w:left="1440" w:hanging="360"/>
      </w:pPr>
      <w:rPr>
        <w:rFonts w:ascii="Courier New" w:hAnsi="Courier New" w:hint="default"/>
      </w:rPr>
    </w:lvl>
    <w:lvl w:ilvl="2" w:tplc="2F22A670" w:tentative="1">
      <w:start w:val="1"/>
      <w:numFmt w:val="bullet"/>
      <w:lvlText w:val="o"/>
      <w:lvlJc w:val="left"/>
      <w:pPr>
        <w:tabs>
          <w:tab w:val="num" w:pos="2160"/>
        </w:tabs>
        <w:ind w:left="2160" w:hanging="360"/>
      </w:pPr>
      <w:rPr>
        <w:rFonts w:ascii="Courier New" w:hAnsi="Courier New" w:hint="default"/>
      </w:rPr>
    </w:lvl>
    <w:lvl w:ilvl="3" w:tplc="91167EB4" w:tentative="1">
      <w:start w:val="1"/>
      <w:numFmt w:val="bullet"/>
      <w:lvlText w:val="o"/>
      <w:lvlJc w:val="left"/>
      <w:pPr>
        <w:tabs>
          <w:tab w:val="num" w:pos="2880"/>
        </w:tabs>
        <w:ind w:left="2880" w:hanging="360"/>
      </w:pPr>
      <w:rPr>
        <w:rFonts w:ascii="Courier New" w:hAnsi="Courier New" w:hint="default"/>
      </w:rPr>
    </w:lvl>
    <w:lvl w:ilvl="4" w:tplc="58E82AB4" w:tentative="1">
      <w:start w:val="1"/>
      <w:numFmt w:val="bullet"/>
      <w:lvlText w:val="o"/>
      <w:lvlJc w:val="left"/>
      <w:pPr>
        <w:tabs>
          <w:tab w:val="num" w:pos="3600"/>
        </w:tabs>
        <w:ind w:left="3600" w:hanging="360"/>
      </w:pPr>
      <w:rPr>
        <w:rFonts w:ascii="Courier New" w:hAnsi="Courier New" w:hint="default"/>
      </w:rPr>
    </w:lvl>
    <w:lvl w:ilvl="5" w:tplc="B8DEB702" w:tentative="1">
      <w:start w:val="1"/>
      <w:numFmt w:val="bullet"/>
      <w:lvlText w:val="o"/>
      <w:lvlJc w:val="left"/>
      <w:pPr>
        <w:tabs>
          <w:tab w:val="num" w:pos="4320"/>
        </w:tabs>
        <w:ind w:left="4320" w:hanging="360"/>
      </w:pPr>
      <w:rPr>
        <w:rFonts w:ascii="Courier New" w:hAnsi="Courier New" w:hint="default"/>
      </w:rPr>
    </w:lvl>
    <w:lvl w:ilvl="6" w:tplc="60BC6426" w:tentative="1">
      <w:start w:val="1"/>
      <w:numFmt w:val="bullet"/>
      <w:lvlText w:val="o"/>
      <w:lvlJc w:val="left"/>
      <w:pPr>
        <w:tabs>
          <w:tab w:val="num" w:pos="5040"/>
        </w:tabs>
        <w:ind w:left="5040" w:hanging="360"/>
      </w:pPr>
      <w:rPr>
        <w:rFonts w:ascii="Courier New" w:hAnsi="Courier New" w:hint="default"/>
      </w:rPr>
    </w:lvl>
    <w:lvl w:ilvl="7" w:tplc="926EFE8A" w:tentative="1">
      <w:start w:val="1"/>
      <w:numFmt w:val="bullet"/>
      <w:lvlText w:val="o"/>
      <w:lvlJc w:val="left"/>
      <w:pPr>
        <w:tabs>
          <w:tab w:val="num" w:pos="5760"/>
        </w:tabs>
        <w:ind w:left="5760" w:hanging="360"/>
      </w:pPr>
      <w:rPr>
        <w:rFonts w:ascii="Courier New" w:hAnsi="Courier New" w:hint="default"/>
      </w:rPr>
    </w:lvl>
    <w:lvl w:ilvl="8" w:tplc="B7B65236"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9140328"/>
    <w:multiLevelType w:val="hybridMultilevel"/>
    <w:tmpl w:val="773822A0"/>
    <w:lvl w:ilvl="0" w:tplc="9EB29FCC">
      <w:start w:val="1"/>
      <w:numFmt w:val="bullet"/>
      <w:lvlText w:val="•"/>
      <w:lvlJc w:val="left"/>
      <w:pPr>
        <w:tabs>
          <w:tab w:val="num" w:pos="720"/>
        </w:tabs>
        <w:ind w:left="720" w:hanging="360"/>
      </w:pPr>
      <w:rPr>
        <w:rFonts w:ascii="Arial" w:hAnsi="Arial" w:hint="default"/>
      </w:rPr>
    </w:lvl>
    <w:lvl w:ilvl="1" w:tplc="C85E692E" w:tentative="1">
      <w:start w:val="1"/>
      <w:numFmt w:val="bullet"/>
      <w:lvlText w:val="•"/>
      <w:lvlJc w:val="left"/>
      <w:pPr>
        <w:tabs>
          <w:tab w:val="num" w:pos="1440"/>
        </w:tabs>
        <w:ind w:left="1440" w:hanging="360"/>
      </w:pPr>
      <w:rPr>
        <w:rFonts w:ascii="Arial" w:hAnsi="Arial" w:hint="default"/>
      </w:rPr>
    </w:lvl>
    <w:lvl w:ilvl="2" w:tplc="842CF9F0" w:tentative="1">
      <w:start w:val="1"/>
      <w:numFmt w:val="bullet"/>
      <w:lvlText w:val="•"/>
      <w:lvlJc w:val="left"/>
      <w:pPr>
        <w:tabs>
          <w:tab w:val="num" w:pos="2160"/>
        </w:tabs>
        <w:ind w:left="2160" w:hanging="360"/>
      </w:pPr>
      <w:rPr>
        <w:rFonts w:ascii="Arial" w:hAnsi="Arial" w:hint="default"/>
      </w:rPr>
    </w:lvl>
    <w:lvl w:ilvl="3" w:tplc="20AA9CEA" w:tentative="1">
      <w:start w:val="1"/>
      <w:numFmt w:val="bullet"/>
      <w:lvlText w:val="•"/>
      <w:lvlJc w:val="left"/>
      <w:pPr>
        <w:tabs>
          <w:tab w:val="num" w:pos="2880"/>
        </w:tabs>
        <w:ind w:left="2880" w:hanging="360"/>
      </w:pPr>
      <w:rPr>
        <w:rFonts w:ascii="Arial" w:hAnsi="Arial" w:hint="default"/>
      </w:rPr>
    </w:lvl>
    <w:lvl w:ilvl="4" w:tplc="273CA7A8" w:tentative="1">
      <w:start w:val="1"/>
      <w:numFmt w:val="bullet"/>
      <w:lvlText w:val="•"/>
      <w:lvlJc w:val="left"/>
      <w:pPr>
        <w:tabs>
          <w:tab w:val="num" w:pos="3600"/>
        </w:tabs>
        <w:ind w:left="3600" w:hanging="360"/>
      </w:pPr>
      <w:rPr>
        <w:rFonts w:ascii="Arial" w:hAnsi="Arial" w:hint="default"/>
      </w:rPr>
    </w:lvl>
    <w:lvl w:ilvl="5" w:tplc="48764EA8" w:tentative="1">
      <w:start w:val="1"/>
      <w:numFmt w:val="bullet"/>
      <w:lvlText w:val="•"/>
      <w:lvlJc w:val="left"/>
      <w:pPr>
        <w:tabs>
          <w:tab w:val="num" w:pos="4320"/>
        </w:tabs>
        <w:ind w:left="4320" w:hanging="360"/>
      </w:pPr>
      <w:rPr>
        <w:rFonts w:ascii="Arial" w:hAnsi="Arial" w:hint="default"/>
      </w:rPr>
    </w:lvl>
    <w:lvl w:ilvl="6" w:tplc="176CFF7A" w:tentative="1">
      <w:start w:val="1"/>
      <w:numFmt w:val="bullet"/>
      <w:lvlText w:val="•"/>
      <w:lvlJc w:val="left"/>
      <w:pPr>
        <w:tabs>
          <w:tab w:val="num" w:pos="5040"/>
        </w:tabs>
        <w:ind w:left="5040" w:hanging="360"/>
      </w:pPr>
      <w:rPr>
        <w:rFonts w:ascii="Arial" w:hAnsi="Arial" w:hint="default"/>
      </w:rPr>
    </w:lvl>
    <w:lvl w:ilvl="7" w:tplc="839C86C0" w:tentative="1">
      <w:start w:val="1"/>
      <w:numFmt w:val="bullet"/>
      <w:lvlText w:val="•"/>
      <w:lvlJc w:val="left"/>
      <w:pPr>
        <w:tabs>
          <w:tab w:val="num" w:pos="5760"/>
        </w:tabs>
        <w:ind w:left="5760" w:hanging="360"/>
      </w:pPr>
      <w:rPr>
        <w:rFonts w:ascii="Arial" w:hAnsi="Arial" w:hint="default"/>
      </w:rPr>
    </w:lvl>
    <w:lvl w:ilvl="8" w:tplc="0428B9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229EC"/>
    <w:multiLevelType w:val="hybridMultilevel"/>
    <w:tmpl w:val="E3387A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30" w15:restartNumberingAfterBreak="0">
    <w:nsid w:val="70372C8B"/>
    <w:multiLevelType w:val="hybridMultilevel"/>
    <w:tmpl w:val="3498369A"/>
    <w:lvl w:ilvl="0" w:tplc="0D0E5054">
      <w:start w:val="1"/>
      <w:numFmt w:val="bullet"/>
      <w:lvlText w:val="●"/>
      <w:lvlJc w:val="left"/>
      <w:pPr>
        <w:tabs>
          <w:tab w:val="num" w:pos="720"/>
        </w:tabs>
        <w:ind w:left="720" w:hanging="360"/>
      </w:pPr>
      <w:rPr>
        <w:rFonts w:ascii="Arial" w:hAnsi="Arial" w:hint="default"/>
      </w:rPr>
    </w:lvl>
    <w:lvl w:ilvl="1" w:tplc="38B01A38">
      <w:numFmt w:val="bullet"/>
      <w:lvlText w:val="o"/>
      <w:lvlJc w:val="left"/>
      <w:pPr>
        <w:tabs>
          <w:tab w:val="num" w:pos="1440"/>
        </w:tabs>
        <w:ind w:left="1440" w:hanging="360"/>
      </w:pPr>
      <w:rPr>
        <w:rFonts w:ascii="Courier New" w:hAnsi="Courier New" w:hint="default"/>
      </w:rPr>
    </w:lvl>
    <w:lvl w:ilvl="2" w:tplc="4712D382" w:tentative="1">
      <w:start w:val="1"/>
      <w:numFmt w:val="bullet"/>
      <w:lvlText w:val="●"/>
      <w:lvlJc w:val="left"/>
      <w:pPr>
        <w:tabs>
          <w:tab w:val="num" w:pos="2160"/>
        </w:tabs>
        <w:ind w:left="2160" w:hanging="360"/>
      </w:pPr>
      <w:rPr>
        <w:rFonts w:ascii="Arial" w:hAnsi="Arial" w:hint="default"/>
      </w:rPr>
    </w:lvl>
    <w:lvl w:ilvl="3" w:tplc="E0A6F018" w:tentative="1">
      <w:start w:val="1"/>
      <w:numFmt w:val="bullet"/>
      <w:lvlText w:val="●"/>
      <w:lvlJc w:val="left"/>
      <w:pPr>
        <w:tabs>
          <w:tab w:val="num" w:pos="2880"/>
        </w:tabs>
        <w:ind w:left="2880" w:hanging="360"/>
      </w:pPr>
      <w:rPr>
        <w:rFonts w:ascii="Arial" w:hAnsi="Arial" w:hint="default"/>
      </w:rPr>
    </w:lvl>
    <w:lvl w:ilvl="4" w:tplc="7098FFDC" w:tentative="1">
      <w:start w:val="1"/>
      <w:numFmt w:val="bullet"/>
      <w:lvlText w:val="●"/>
      <w:lvlJc w:val="left"/>
      <w:pPr>
        <w:tabs>
          <w:tab w:val="num" w:pos="3600"/>
        </w:tabs>
        <w:ind w:left="3600" w:hanging="360"/>
      </w:pPr>
      <w:rPr>
        <w:rFonts w:ascii="Arial" w:hAnsi="Arial" w:hint="default"/>
      </w:rPr>
    </w:lvl>
    <w:lvl w:ilvl="5" w:tplc="24600128" w:tentative="1">
      <w:start w:val="1"/>
      <w:numFmt w:val="bullet"/>
      <w:lvlText w:val="●"/>
      <w:lvlJc w:val="left"/>
      <w:pPr>
        <w:tabs>
          <w:tab w:val="num" w:pos="4320"/>
        </w:tabs>
        <w:ind w:left="4320" w:hanging="360"/>
      </w:pPr>
      <w:rPr>
        <w:rFonts w:ascii="Arial" w:hAnsi="Arial" w:hint="default"/>
      </w:rPr>
    </w:lvl>
    <w:lvl w:ilvl="6" w:tplc="A108192C" w:tentative="1">
      <w:start w:val="1"/>
      <w:numFmt w:val="bullet"/>
      <w:lvlText w:val="●"/>
      <w:lvlJc w:val="left"/>
      <w:pPr>
        <w:tabs>
          <w:tab w:val="num" w:pos="5040"/>
        </w:tabs>
        <w:ind w:left="5040" w:hanging="360"/>
      </w:pPr>
      <w:rPr>
        <w:rFonts w:ascii="Arial" w:hAnsi="Arial" w:hint="default"/>
      </w:rPr>
    </w:lvl>
    <w:lvl w:ilvl="7" w:tplc="EE98EE78" w:tentative="1">
      <w:start w:val="1"/>
      <w:numFmt w:val="bullet"/>
      <w:lvlText w:val="●"/>
      <w:lvlJc w:val="left"/>
      <w:pPr>
        <w:tabs>
          <w:tab w:val="num" w:pos="5760"/>
        </w:tabs>
        <w:ind w:left="5760" w:hanging="360"/>
      </w:pPr>
      <w:rPr>
        <w:rFonts w:ascii="Arial" w:hAnsi="Arial" w:hint="default"/>
      </w:rPr>
    </w:lvl>
    <w:lvl w:ilvl="8" w:tplc="2A3811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BD568B"/>
    <w:multiLevelType w:val="hybridMultilevel"/>
    <w:tmpl w:val="C3227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4F4116E"/>
    <w:multiLevelType w:val="hybridMultilevel"/>
    <w:tmpl w:val="E3609FE6"/>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33" w15:restartNumberingAfterBreak="0">
    <w:nsid w:val="7A892D17"/>
    <w:multiLevelType w:val="hybridMultilevel"/>
    <w:tmpl w:val="179AEF50"/>
    <w:lvl w:ilvl="0" w:tplc="78640C28">
      <w:start w:val="1"/>
      <w:numFmt w:val="bullet"/>
      <w:lvlText w:val="●"/>
      <w:lvlJc w:val="left"/>
      <w:pPr>
        <w:tabs>
          <w:tab w:val="num" w:pos="720"/>
        </w:tabs>
        <w:ind w:left="720" w:hanging="360"/>
      </w:pPr>
      <w:rPr>
        <w:rFonts w:ascii="Arial" w:hAnsi="Arial" w:hint="default"/>
      </w:rPr>
    </w:lvl>
    <w:lvl w:ilvl="1" w:tplc="BF328B9E" w:tentative="1">
      <w:start w:val="1"/>
      <w:numFmt w:val="bullet"/>
      <w:lvlText w:val="●"/>
      <w:lvlJc w:val="left"/>
      <w:pPr>
        <w:tabs>
          <w:tab w:val="num" w:pos="1440"/>
        </w:tabs>
        <w:ind w:left="1440" w:hanging="360"/>
      </w:pPr>
      <w:rPr>
        <w:rFonts w:ascii="Arial" w:hAnsi="Arial" w:hint="default"/>
      </w:rPr>
    </w:lvl>
    <w:lvl w:ilvl="2" w:tplc="D0D641E6" w:tentative="1">
      <w:start w:val="1"/>
      <w:numFmt w:val="bullet"/>
      <w:lvlText w:val="●"/>
      <w:lvlJc w:val="left"/>
      <w:pPr>
        <w:tabs>
          <w:tab w:val="num" w:pos="2160"/>
        </w:tabs>
        <w:ind w:left="2160" w:hanging="360"/>
      </w:pPr>
      <w:rPr>
        <w:rFonts w:ascii="Arial" w:hAnsi="Arial" w:hint="default"/>
      </w:rPr>
    </w:lvl>
    <w:lvl w:ilvl="3" w:tplc="A09646FE" w:tentative="1">
      <w:start w:val="1"/>
      <w:numFmt w:val="bullet"/>
      <w:lvlText w:val="●"/>
      <w:lvlJc w:val="left"/>
      <w:pPr>
        <w:tabs>
          <w:tab w:val="num" w:pos="2880"/>
        </w:tabs>
        <w:ind w:left="2880" w:hanging="360"/>
      </w:pPr>
      <w:rPr>
        <w:rFonts w:ascii="Arial" w:hAnsi="Arial" w:hint="default"/>
      </w:rPr>
    </w:lvl>
    <w:lvl w:ilvl="4" w:tplc="E28CA082" w:tentative="1">
      <w:start w:val="1"/>
      <w:numFmt w:val="bullet"/>
      <w:lvlText w:val="●"/>
      <w:lvlJc w:val="left"/>
      <w:pPr>
        <w:tabs>
          <w:tab w:val="num" w:pos="3600"/>
        </w:tabs>
        <w:ind w:left="3600" w:hanging="360"/>
      </w:pPr>
      <w:rPr>
        <w:rFonts w:ascii="Arial" w:hAnsi="Arial" w:hint="default"/>
      </w:rPr>
    </w:lvl>
    <w:lvl w:ilvl="5" w:tplc="05945E38" w:tentative="1">
      <w:start w:val="1"/>
      <w:numFmt w:val="bullet"/>
      <w:lvlText w:val="●"/>
      <w:lvlJc w:val="left"/>
      <w:pPr>
        <w:tabs>
          <w:tab w:val="num" w:pos="4320"/>
        </w:tabs>
        <w:ind w:left="4320" w:hanging="360"/>
      </w:pPr>
      <w:rPr>
        <w:rFonts w:ascii="Arial" w:hAnsi="Arial" w:hint="default"/>
      </w:rPr>
    </w:lvl>
    <w:lvl w:ilvl="6" w:tplc="E4F4E568" w:tentative="1">
      <w:start w:val="1"/>
      <w:numFmt w:val="bullet"/>
      <w:lvlText w:val="●"/>
      <w:lvlJc w:val="left"/>
      <w:pPr>
        <w:tabs>
          <w:tab w:val="num" w:pos="5040"/>
        </w:tabs>
        <w:ind w:left="5040" w:hanging="360"/>
      </w:pPr>
      <w:rPr>
        <w:rFonts w:ascii="Arial" w:hAnsi="Arial" w:hint="default"/>
      </w:rPr>
    </w:lvl>
    <w:lvl w:ilvl="7" w:tplc="6BE24222" w:tentative="1">
      <w:start w:val="1"/>
      <w:numFmt w:val="bullet"/>
      <w:lvlText w:val="●"/>
      <w:lvlJc w:val="left"/>
      <w:pPr>
        <w:tabs>
          <w:tab w:val="num" w:pos="5760"/>
        </w:tabs>
        <w:ind w:left="5760" w:hanging="360"/>
      </w:pPr>
      <w:rPr>
        <w:rFonts w:ascii="Arial" w:hAnsi="Arial" w:hint="default"/>
      </w:rPr>
    </w:lvl>
    <w:lvl w:ilvl="8" w:tplc="7A046F9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766541559">
    <w:abstractNumId w:val="9"/>
  </w:num>
  <w:num w:numId="2" w16cid:durableId="1013532356">
    <w:abstractNumId w:val="22"/>
  </w:num>
  <w:num w:numId="3" w16cid:durableId="1397314679">
    <w:abstractNumId w:val="17"/>
  </w:num>
  <w:num w:numId="4" w16cid:durableId="16189532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7066767">
    <w:abstractNumId w:val="8"/>
  </w:num>
  <w:num w:numId="6" w16cid:durableId="1771123230">
    <w:abstractNumId w:val="3"/>
  </w:num>
  <w:num w:numId="7" w16cid:durableId="975523662">
    <w:abstractNumId w:val="2"/>
  </w:num>
  <w:num w:numId="8" w16cid:durableId="1163856238">
    <w:abstractNumId w:val="1"/>
  </w:num>
  <w:num w:numId="9" w16cid:durableId="35474672">
    <w:abstractNumId w:val="0"/>
  </w:num>
  <w:num w:numId="10" w16cid:durableId="1513688183">
    <w:abstractNumId w:val="7"/>
  </w:num>
  <w:num w:numId="11" w16cid:durableId="159320349">
    <w:abstractNumId w:val="6"/>
  </w:num>
  <w:num w:numId="12" w16cid:durableId="1550338980">
    <w:abstractNumId w:val="5"/>
  </w:num>
  <w:num w:numId="13" w16cid:durableId="920678117">
    <w:abstractNumId w:val="4"/>
  </w:num>
  <w:num w:numId="14" w16cid:durableId="1002468891">
    <w:abstractNumId w:val="17"/>
  </w:num>
  <w:num w:numId="15" w16cid:durableId="1182664684">
    <w:abstractNumId w:val="29"/>
  </w:num>
  <w:num w:numId="16" w16cid:durableId="1844196367">
    <w:abstractNumId w:val="13"/>
  </w:num>
  <w:num w:numId="17" w16cid:durableId="415637043">
    <w:abstractNumId w:val="14"/>
  </w:num>
  <w:num w:numId="18" w16cid:durableId="1281064444">
    <w:abstractNumId w:val="34"/>
  </w:num>
  <w:num w:numId="19" w16cid:durableId="794638604">
    <w:abstractNumId w:val="25"/>
  </w:num>
  <w:num w:numId="20" w16cid:durableId="2132698950">
    <w:abstractNumId w:val="15"/>
  </w:num>
  <w:num w:numId="21" w16cid:durableId="1748722820">
    <w:abstractNumId w:val="27"/>
  </w:num>
  <w:num w:numId="22" w16cid:durableId="631594057">
    <w:abstractNumId w:val="31"/>
  </w:num>
  <w:num w:numId="23" w16cid:durableId="2103993339">
    <w:abstractNumId w:val="19"/>
  </w:num>
  <w:num w:numId="24" w16cid:durableId="1129277610">
    <w:abstractNumId w:val="20"/>
  </w:num>
  <w:num w:numId="25" w16cid:durableId="172887715">
    <w:abstractNumId w:val="11"/>
  </w:num>
  <w:num w:numId="26" w16cid:durableId="2086612577">
    <w:abstractNumId w:val="33"/>
  </w:num>
  <w:num w:numId="27" w16cid:durableId="1634290751">
    <w:abstractNumId w:val="23"/>
  </w:num>
  <w:num w:numId="28" w16cid:durableId="904024110">
    <w:abstractNumId w:val="28"/>
  </w:num>
  <w:num w:numId="29" w16cid:durableId="370156651">
    <w:abstractNumId w:val="24"/>
  </w:num>
  <w:num w:numId="30" w16cid:durableId="26180596">
    <w:abstractNumId w:val="21"/>
  </w:num>
  <w:num w:numId="31" w16cid:durableId="263265656">
    <w:abstractNumId w:val="32"/>
  </w:num>
  <w:num w:numId="32" w16cid:durableId="295648038">
    <w:abstractNumId w:val="18"/>
  </w:num>
  <w:num w:numId="33" w16cid:durableId="1731884625">
    <w:abstractNumId w:val="10"/>
  </w:num>
  <w:num w:numId="34" w16cid:durableId="1291011506">
    <w:abstractNumId w:val="26"/>
  </w:num>
  <w:num w:numId="35" w16cid:durableId="147022076">
    <w:abstractNumId w:val="30"/>
  </w:num>
  <w:num w:numId="36" w16cid:durableId="1706561870">
    <w:abstractNumId w:val="12"/>
  </w:num>
  <w:num w:numId="37" w16cid:durableId="11109283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C0"/>
    <w:rsid w:val="00001068"/>
    <w:rsid w:val="00035A6A"/>
    <w:rsid w:val="00043465"/>
    <w:rsid w:val="00043FAD"/>
    <w:rsid w:val="00045271"/>
    <w:rsid w:val="00046ADC"/>
    <w:rsid w:val="00051BD6"/>
    <w:rsid w:val="00065A25"/>
    <w:rsid w:val="00073DEA"/>
    <w:rsid w:val="00083051"/>
    <w:rsid w:val="000968B7"/>
    <w:rsid w:val="00096EC6"/>
    <w:rsid w:val="000B1AC6"/>
    <w:rsid w:val="000C21C9"/>
    <w:rsid w:val="000C4F7F"/>
    <w:rsid w:val="000C6787"/>
    <w:rsid w:val="000D6BEB"/>
    <w:rsid w:val="000E2BF0"/>
    <w:rsid w:val="000F33D7"/>
    <w:rsid w:val="000F7895"/>
    <w:rsid w:val="0010034A"/>
    <w:rsid w:val="001015AF"/>
    <w:rsid w:val="001016C4"/>
    <w:rsid w:val="00115CA9"/>
    <w:rsid w:val="00117A34"/>
    <w:rsid w:val="00117E04"/>
    <w:rsid w:val="00124FCF"/>
    <w:rsid w:val="00126778"/>
    <w:rsid w:val="001350E6"/>
    <w:rsid w:val="001374CD"/>
    <w:rsid w:val="00140BDF"/>
    <w:rsid w:val="00144CB2"/>
    <w:rsid w:val="00153A88"/>
    <w:rsid w:val="00155370"/>
    <w:rsid w:val="00155DDE"/>
    <w:rsid w:val="00160209"/>
    <w:rsid w:val="00163A5C"/>
    <w:rsid w:val="00181096"/>
    <w:rsid w:val="00183FA0"/>
    <w:rsid w:val="001868EE"/>
    <w:rsid w:val="0019523D"/>
    <w:rsid w:val="001A2096"/>
    <w:rsid w:val="001A5F6E"/>
    <w:rsid w:val="001A7273"/>
    <w:rsid w:val="001C333C"/>
    <w:rsid w:val="001C5654"/>
    <w:rsid w:val="001C6949"/>
    <w:rsid w:val="001D4316"/>
    <w:rsid w:val="001D67B9"/>
    <w:rsid w:val="001D6B77"/>
    <w:rsid w:val="001D7C11"/>
    <w:rsid w:val="001F2EEF"/>
    <w:rsid w:val="001F4BCA"/>
    <w:rsid w:val="001F505C"/>
    <w:rsid w:val="001F5F4E"/>
    <w:rsid w:val="00204ED5"/>
    <w:rsid w:val="0020620C"/>
    <w:rsid w:val="002242CB"/>
    <w:rsid w:val="00224A4C"/>
    <w:rsid w:val="002428B8"/>
    <w:rsid w:val="00243435"/>
    <w:rsid w:val="002450B6"/>
    <w:rsid w:val="00252F99"/>
    <w:rsid w:val="00263A52"/>
    <w:rsid w:val="002674C9"/>
    <w:rsid w:val="002751B4"/>
    <w:rsid w:val="00276AA2"/>
    <w:rsid w:val="002816DA"/>
    <w:rsid w:val="002A0B5C"/>
    <w:rsid w:val="002B1D1C"/>
    <w:rsid w:val="002B2EDC"/>
    <w:rsid w:val="002C36A2"/>
    <w:rsid w:val="002C3B60"/>
    <w:rsid w:val="002D07E4"/>
    <w:rsid w:val="002D1A41"/>
    <w:rsid w:val="002D244E"/>
    <w:rsid w:val="002D7F40"/>
    <w:rsid w:val="002E1EE1"/>
    <w:rsid w:val="002E5656"/>
    <w:rsid w:val="00301E8C"/>
    <w:rsid w:val="00303C0B"/>
    <w:rsid w:val="00304A4B"/>
    <w:rsid w:val="003137E1"/>
    <w:rsid w:val="003227DF"/>
    <w:rsid w:val="00322E5E"/>
    <w:rsid w:val="00324071"/>
    <w:rsid w:val="00327251"/>
    <w:rsid w:val="00333E9C"/>
    <w:rsid w:val="0035489D"/>
    <w:rsid w:val="00357763"/>
    <w:rsid w:val="00364EE5"/>
    <w:rsid w:val="0037108B"/>
    <w:rsid w:val="0037176B"/>
    <w:rsid w:val="003762DC"/>
    <w:rsid w:val="00377ED3"/>
    <w:rsid w:val="00397B35"/>
    <w:rsid w:val="003B51BB"/>
    <w:rsid w:val="003B6F5C"/>
    <w:rsid w:val="003C4CD8"/>
    <w:rsid w:val="003C6654"/>
    <w:rsid w:val="003D1180"/>
    <w:rsid w:val="003E3135"/>
    <w:rsid w:val="003E7D61"/>
    <w:rsid w:val="00404F3A"/>
    <w:rsid w:val="00411453"/>
    <w:rsid w:val="00412B39"/>
    <w:rsid w:val="004219C8"/>
    <w:rsid w:val="00421AB2"/>
    <w:rsid w:val="00423CD2"/>
    <w:rsid w:val="004249B7"/>
    <w:rsid w:val="00426A4E"/>
    <w:rsid w:val="0043099F"/>
    <w:rsid w:val="0044305A"/>
    <w:rsid w:val="00456487"/>
    <w:rsid w:val="0045698A"/>
    <w:rsid w:val="00460EA4"/>
    <w:rsid w:val="00461926"/>
    <w:rsid w:val="004650CD"/>
    <w:rsid w:val="004667A9"/>
    <w:rsid w:val="00466868"/>
    <w:rsid w:val="004674AC"/>
    <w:rsid w:val="00467713"/>
    <w:rsid w:val="004739D2"/>
    <w:rsid w:val="00475093"/>
    <w:rsid w:val="00475958"/>
    <w:rsid w:val="004824D8"/>
    <w:rsid w:val="00485EAF"/>
    <w:rsid w:val="004A1DF6"/>
    <w:rsid w:val="004A2BA5"/>
    <w:rsid w:val="004A50AA"/>
    <w:rsid w:val="004B02C1"/>
    <w:rsid w:val="004B4567"/>
    <w:rsid w:val="004D72FD"/>
    <w:rsid w:val="004D7343"/>
    <w:rsid w:val="004E038E"/>
    <w:rsid w:val="004E0EA0"/>
    <w:rsid w:val="004E285C"/>
    <w:rsid w:val="004F0126"/>
    <w:rsid w:val="004F1BF3"/>
    <w:rsid w:val="004F7D61"/>
    <w:rsid w:val="005046F0"/>
    <w:rsid w:val="005103A9"/>
    <w:rsid w:val="00510473"/>
    <w:rsid w:val="00510E03"/>
    <w:rsid w:val="005120E4"/>
    <w:rsid w:val="00515AD0"/>
    <w:rsid w:val="00522AA0"/>
    <w:rsid w:val="00522F51"/>
    <w:rsid w:val="005352BA"/>
    <w:rsid w:val="00535524"/>
    <w:rsid w:val="005540A7"/>
    <w:rsid w:val="00557056"/>
    <w:rsid w:val="00561C35"/>
    <w:rsid w:val="00574659"/>
    <w:rsid w:val="00577FCE"/>
    <w:rsid w:val="005914A8"/>
    <w:rsid w:val="0059230A"/>
    <w:rsid w:val="005A4070"/>
    <w:rsid w:val="005A7A93"/>
    <w:rsid w:val="005B33FB"/>
    <w:rsid w:val="005B6850"/>
    <w:rsid w:val="005C1467"/>
    <w:rsid w:val="005C6125"/>
    <w:rsid w:val="005C7DEB"/>
    <w:rsid w:val="005D5BA1"/>
    <w:rsid w:val="005E6291"/>
    <w:rsid w:val="005E6D0C"/>
    <w:rsid w:val="005F6D0E"/>
    <w:rsid w:val="006052F1"/>
    <w:rsid w:val="006102F7"/>
    <w:rsid w:val="00612780"/>
    <w:rsid w:val="00625B65"/>
    <w:rsid w:val="00644772"/>
    <w:rsid w:val="00647580"/>
    <w:rsid w:val="00647A09"/>
    <w:rsid w:val="006512A6"/>
    <w:rsid w:val="006523F9"/>
    <w:rsid w:val="00654386"/>
    <w:rsid w:val="00654A45"/>
    <w:rsid w:val="0066407E"/>
    <w:rsid w:val="006844B7"/>
    <w:rsid w:val="00685EFE"/>
    <w:rsid w:val="00692E2C"/>
    <w:rsid w:val="006936F5"/>
    <w:rsid w:val="0069528A"/>
    <w:rsid w:val="006A6BEC"/>
    <w:rsid w:val="006B0590"/>
    <w:rsid w:val="006B3FCE"/>
    <w:rsid w:val="006C7634"/>
    <w:rsid w:val="006C76E5"/>
    <w:rsid w:val="006D65D0"/>
    <w:rsid w:val="006F018A"/>
    <w:rsid w:val="006F0DCF"/>
    <w:rsid w:val="006F38E8"/>
    <w:rsid w:val="006F4EB7"/>
    <w:rsid w:val="006F50F4"/>
    <w:rsid w:val="00706218"/>
    <w:rsid w:val="00710C13"/>
    <w:rsid w:val="00743772"/>
    <w:rsid w:val="0074709E"/>
    <w:rsid w:val="0075250C"/>
    <w:rsid w:val="00752818"/>
    <w:rsid w:val="00754338"/>
    <w:rsid w:val="00762461"/>
    <w:rsid w:val="00772054"/>
    <w:rsid w:val="007729F2"/>
    <w:rsid w:val="00773802"/>
    <w:rsid w:val="00775377"/>
    <w:rsid w:val="00775778"/>
    <w:rsid w:val="007817C3"/>
    <w:rsid w:val="007850F3"/>
    <w:rsid w:val="00792B24"/>
    <w:rsid w:val="007A3536"/>
    <w:rsid w:val="007B6590"/>
    <w:rsid w:val="007C3018"/>
    <w:rsid w:val="007C4BD3"/>
    <w:rsid w:val="007E4EF8"/>
    <w:rsid w:val="007F1DA5"/>
    <w:rsid w:val="00811B48"/>
    <w:rsid w:val="00831FCB"/>
    <w:rsid w:val="00835596"/>
    <w:rsid w:val="00837293"/>
    <w:rsid w:val="008540AD"/>
    <w:rsid w:val="008648B8"/>
    <w:rsid w:val="00864ADB"/>
    <w:rsid w:val="008655A1"/>
    <w:rsid w:val="00866526"/>
    <w:rsid w:val="00867C7E"/>
    <w:rsid w:val="008726A8"/>
    <w:rsid w:val="0087277E"/>
    <w:rsid w:val="00892C34"/>
    <w:rsid w:val="00892F2C"/>
    <w:rsid w:val="008951CE"/>
    <w:rsid w:val="0089634C"/>
    <w:rsid w:val="00896A56"/>
    <w:rsid w:val="008A0993"/>
    <w:rsid w:val="008A3AC7"/>
    <w:rsid w:val="008A6284"/>
    <w:rsid w:val="008A69AD"/>
    <w:rsid w:val="008B75F7"/>
    <w:rsid w:val="008C35C6"/>
    <w:rsid w:val="008D529F"/>
    <w:rsid w:val="008E01B9"/>
    <w:rsid w:val="008E168F"/>
    <w:rsid w:val="008E3788"/>
    <w:rsid w:val="00900D5D"/>
    <w:rsid w:val="00900DC0"/>
    <w:rsid w:val="00901778"/>
    <w:rsid w:val="00902249"/>
    <w:rsid w:val="0091314F"/>
    <w:rsid w:val="00916931"/>
    <w:rsid w:val="00922FF5"/>
    <w:rsid w:val="009361AA"/>
    <w:rsid w:val="00941352"/>
    <w:rsid w:val="009452C0"/>
    <w:rsid w:val="0094745F"/>
    <w:rsid w:val="00953774"/>
    <w:rsid w:val="0096447A"/>
    <w:rsid w:val="00965AE7"/>
    <w:rsid w:val="00981633"/>
    <w:rsid w:val="0098266C"/>
    <w:rsid w:val="0098541F"/>
    <w:rsid w:val="00985EBD"/>
    <w:rsid w:val="00992454"/>
    <w:rsid w:val="00996FCC"/>
    <w:rsid w:val="0099793F"/>
    <w:rsid w:val="009C112D"/>
    <w:rsid w:val="009C6982"/>
    <w:rsid w:val="009C7859"/>
    <w:rsid w:val="009D19C9"/>
    <w:rsid w:val="009D348A"/>
    <w:rsid w:val="009D4996"/>
    <w:rsid w:val="009F2AAC"/>
    <w:rsid w:val="009F5117"/>
    <w:rsid w:val="009F5CF9"/>
    <w:rsid w:val="00A00292"/>
    <w:rsid w:val="00A0150F"/>
    <w:rsid w:val="00A01B09"/>
    <w:rsid w:val="00A22A7A"/>
    <w:rsid w:val="00A24351"/>
    <w:rsid w:val="00A2471A"/>
    <w:rsid w:val="00A26B8E"/>
    <w:rsid w:val="00A32E38"/>
    <w:rsid w:val="00A32F5B"/>
    <w:rsid w:val="00A36688"/>
    <w:rsid w:val="00A40FE4"/>
    <w:rsid w:val="00A506E1"/>
    <w:rsid w:val="00A53396"/>
    <w:rsid w:val="00A63160"/>
    <w:rsid w:val="00A71DE9"/>
    <w:rsid w:val="00A75EBE"/>
    <w:rsid w:val="00A77750"/>
    <w:rsid w:val="00A81341"/>
    <w:rsid w:val="00A91619"/>
    <w:rsid w:val="00AA3F7D"/>
    <w:rsid w:val="00AA4CC6"/>
    <w:rsid w:val="00AA6141"/>
    <w:rsid w:val="00AC0138"/>
    <w:rsid w:val="00AC0BED"/>
    <w:rsid w:val="00AC4D0B"/>
    <w:rsid w:val="00AD1660"/>
    <w:rsid w:val="00AD33A9"/>
    <w:rsid w:val="00AD662B"/>
    <w:rsid w:val="00AE3E4B"/>
    <w:rsid w:val="00AF077F"/>
    <w:rsid w:val="00AF0C84"/>
    <w:rsid w:val="00AF78DE"/>
    <w:rsid w:val="00AF7BAF"/>
    <w:rsid w:val="00B012FD"/>
    <w:rsid w:val="00B10B34"/>
    <w:rsid w:val="00B132EE"/>
    <w:rsid w:val="00B22285"/>
    <w:rsid w:val="00B33D23"/>
    <w:rsid w:val="00B407D7"/>
    <w:rsid w:val="00B41144"/>
    <w:rsid w:val="00B45458"/>
    <w:rsid w:val="00B466DA"/>
    <w:rsid w:val="00B46EDF"/>
    <w:rsid w:val="00B533E6"/>
    <w:rsid w:val="00B53DCE"/>
    <w:rsid w:val="00B649CC"/>
    <w:rsid w:val="00B74E98"/>
    <w:rsid w:val="00B77209"/>
    <w:rsid w:val="00B77783"/>
    <w:rsid w:val="00B82BA0"/>
    <w:rsid w:val="00B8313C"/>
    <w:rsid w:val="00B9198C"/>
    <w:rsid w:val="00BA0617"/>
    <w:rsid w:val="00BA34AE"/>
    <w:rsid w:val="00BA3E5A"/>
    <w:rsid w:val="00BA4063"/>
    <w:rsid w:val="00BA6BC0"/>
    <w:rsid w:val="00BC3676"/>
    <w:rsid w:val="00BC59E4"/>
    <w:rsid w:val="00BD703E"/>
    <w:rsid w:val="00BD7095"/>
    <w:rsid w:val="00BD72D6"/>
    <w:rsid w:val="00BE72CC"/>
    <w:rsid w:val="00BF166B"/>
    <w:rsid w:val="00C1364B"/>
    <w:rsid w:val="00C143B1"/>
    <w:rsid w:val="00C21F12"/>
    <w:rsid w:val="00C2248D"/>
    <w:rsid w:val="00C278CA"/>
    <w:rsid w:val="00C27BCB"/>
    <w:rsid w:val="00C345D7"/>
    <w:rsid w:val="00C3587A"/>
    <w:rsid w:val="00C43677"/>
    <w:rsid w:val="00C43C29"/>
    <w:rsid w:val="00C4487C"/>
    <w:rsid w:val="00C5139B"/>
    <w:rsid w:val="00C5297A"/>
    <w:rsid w:val="00C5452D"/>
    <w:rsid w:val="00C54604"/>
    <w:rsid w:val="00C63682"/>
    <w:rsid w:val="00C64E78"/>
    <w:rsid w:val="00C7165B"/>
    <w:rsid w:val="00C90E6C"/>
    <w:rsid w:val="00C91419"/>
    <w:rsid w:val="00C92BCF"/>
    <w:rsid w:val="00CA3312"/>
    <w:rsid w:val="00CA6064"/>
    <w:rsid w:val="00CB3621"/>
    <w:rsid w:val="00CB49A3"/>
    <w:rsid w:val="00CB677F"/>
    <w:rsid w:val="00CC5CF0"/>
    <w:rsid w:val="00CC7861"/>
    <w:rsid w:val="00CD4D3A"/>
    <w:rsid w:val="00CE66D4"/>
    <w:rsid w:val="00CE6A7B"/>
    <w:rsid w:val="00CE7C14"/>
    <w:rsid w:val="00CF23DE"/>
    <w:rsid w:val="00CF4695"/>
    <w:rsid w:val="00CF4B44"/>
    <w:rsid w:val="00CF70ED"/>
    <w:rsid w:val="00CF7662"/>
    <w:rsid w:val="00D04291"/>
    <w:rsid w:val="00D04D9A"/>
    <w:rsid w:val="00D142EE"/>
    <w:rsid w:val="00D2387E"/>
    <w:rsid w:val="00D31823"/>
    <w:rsid w:val="00D37830"/>
    <w:rsid w:val="00D42633"/>
    <w:rsid w:val="00D44290"/>
    <w:rsid w:val="00D45803"/>
    <w:rsid w:val="00D54C92"/>
    <w:rsid w:val="00D56B53"/>
    <w:rsid w:val="00D704C3"/>
    <w:rsid w:val="00D7694E"/>
    <w:rsid w:val="00D802C2"/>
    <w:rsid w:val="00D82E32"/>
    <w:rsid w:val="00D87613"/>
    <w:rsid w:val="00D87C3E"/>
    <w:rsid w:val="00D91685"/>
    <w:rsid w:val="00DA034F"/>
    <w:rsid w:val="00DA0555"/>
    <w:rsid w:val="00DA3220"/>
    <w:rsid w:val="00DA7EE9"/>
    <w:rsid w:val="00DB1A20"/>
    <w:rsid w:val="00DB7636"/>
    <w:rsid w:val="00DC2923"/>
    <w:rsid w:val="00DC2EB5"/>
    <w:rsid w:val="00DD048E"/>
    <w:rsid w:val="00DE3D8D"/>
    <w:rsid w:val="00E07A39"/>
    <w:rsid w:val="00E1409A"/>
    <w:rsid w:val="00E24504"/>
    <w:rsid w:val="00E26942"/>
    <w:rsid w:val="00E307C6"/>
    <w:rsid w:val="00E34E25"/>
    <w:rsid w:val="00E3646F"/>
    <w:rsid w:val="00E367CB"/>
    <w:rsid w:val="00E40D51"/>
    <w:rsid w:val="00E41BC8"/>
    <w:rsid w:val="00E41E70"/>
    <w:rsid w:val="00E4218F"/>
    <w:rsid w:val="00E54644"/>
    <w:rsid w:val="00E57453"/>
    <w:rsid w:val="00E70C83"/>
    <w:rsid w:val="00E76D65"/>
    <w:rsid w:val="00E97ED6"/>
    <w:rsid w:val="00EA3A62"/>
    <w:rsid w:val="00EA4906"/>
    <w:rsid w:val="00EA5D9B"/>
    <w:rsid w:val="00EA6A45"/>
    <w:rsid w:val="00EA7EEF"/>
    <w:rsid w:val="00EB00A7"/>
    <w:rsid w:val="00EB45ED"/>
    <w:rsid w:val="00EC44D6"/>
    <w:rsid w:val="00EC7AB5"/>
    <w:rsid w:val="00EE2447"/>
    <w:rsid w:val="00EE2C83"/>
    <w:rsid w:val="00EE36D4"/>
    <w:rsid w:val="00EE3D91"/>
    <w:rsid w:val="00EF0C1F"/>
    <w:rsid w:val="00F026EB"/>
    <w:rsid w:val="00F04B87"/>
    <w:rsid w:val="00F105F0"/>
    <w:rsid w:val="00F12009"/>
    <w:rsid w:val="00F239EB"/>
    <w:rsid w:val="00F252BD"/>
    <w:rsid w:val="00F351D0"/>
    <w:rsid w:val="00F42561"/>
    <w:rsid w:val="00F4463B"/>
    <w:rsid w:val="00F53E33"/>
    <w:rsid w:val="00F57C55"/>
    <w:rsid w:val="00F86915"/>
    <w:rsid w:val="00F90039"/>
    <w:rsid w:val="00F92925"/>
    <w:rsid w:val="00FA2EA9"/>
    <w:rsid w:val="00FC1036"/>
    <w:rsid w:val="00FE04E5"/>
    <w:rsid w:val="00FE1215"/>
    <w:rsid w:val="00FE269B"/>
    <w:rsid w:val="00FF0ED8"/>
    <w:rsid w:val="00FF418B"/>
    <w:rsid w:val="00FF4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CD848"/>
  <w15:chartTrackingRefBased/>
  <w15:docId w15:val="{B221F33F-2890-4C4A-B2DA-DFC154FA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307C6"/>
    <w:rPr>
      <w:sz w:val="21"/>
      <w:szCs w:val="22"/>
      <w:lang w:eastAsia="en-US"/>
    </w:rPr>
  </w:style>
  <w:style w:type="paragraph" w:styleId="Rubrik1">
    <w:name w:val="heading 1"/>
    <w:basedOn w:val="Normal"/>
    <w:next w:val="Brdtext"/>
    <w:link w:val="Rubrik1Char"/>
    <w:uiPriority w:val="9"/>
    <w:qFormat/>
    <w:rsid w:val="009C6982"/>
    <w:pPr>
      <w:keepNext/>
      <w:keepLines/>
      <w:spacing w:before="720" w:after="240" w:line="380" w:lineRule="atLeast"/>
      <w:outlineLvl w:val="0"/>
    </w:pPr>
    <w:rPr>
      <w:rFonts w:ascii="Arial" w:eastAsia="Times New Roman" w:hAnsi="Arial"/>
      <w:b/>
      <w:sz w:val="32"/>
      <w:szCs w:val="32"/>
    </w:rPr>
  </w:style>
  <w:style w:type="paragraph" w:styleId="Rubrik2">
    <w:name w:val="heading 2"/>
    <w:basedOn w:val="Normal"/>
    <w:next w:val="Brdtext"/>
    <w:link w:val="Rubrik2Char"/>
    <w:uiPriority w:val="9"/>
    <w:qFormat/>
    <w:rsid w:val="009C6982"/>
    <w:pPr>
      <w:keepNext/>
      <w:keepLines/>
      <w:spacing w:before="480" w:after="120" w:line="280" w:lineRule="atLeast"/>
      <w:outlineLvl w:val="1"/>
    </w:pPr>
    <w:rPr>
      <w:rFonts w:ascii="Arial" w:eastAsia="Times New Roman" w:hAnsi="Arial"/>
      <w:b/>
      <w:sz w:val="25"/>
      <w:szCs w:val="26"/>
    </w:rPr>
  </w:style>
  <w:style w:type="paragraph" w:styleId="Rubrik3">
    <w:name w:val="heading 3"/>
    <w:basedOn w:val="Normal"/>
    <w:next w:val="Brdtext"/>
    <w:link w:val="Rubrik3Char"/>
    <w:uiPriority w:val="9"/>
    <w:qFormat/>
    <w:rsid w:val="009C6982"/>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9F5CF9"/>
    <w:pPr>
      <w:keepNext/>
      <w:keepLines/>
      <w:spacing w:before="160" w:line="280" w:lineRule="atLeast"/>
      <w:outlineLvl w:val="3"/>
    </w:pPr>
    <w:rPr>
      <w:rFonts w:asciiTheme="minorHAnsi" w:eastAsiaTheme="majorEastAsia" w:hAnsiTheme="minorHAnsi"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Arial" w:eastAsia="Times New Roman" w:hAnsi="Arial"/>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Arial" w:eastAsia="Times New Roman" w:hAnsi="Arial"/>
      <w:color w:val="000000"/>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Arial" w:eastAsia="Times New Roman" w:hAnsi="Arial"/>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Arial" w:eastAsia="Times New Roman" w:hAnsi="Arial"/>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Arial" w:eastAsia="Times New Roman" w:hAnsi="Arial"/>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link w:val="Brdtext"/>
    <w:rsid w:val="00FE269B"/>
    <w:rPr>
      <w:sz w:val="21"/>
    </w:rPr>
  </w:style>
  <w:style w:type="paragraph" w:styleId="Punktlista">
    <w:name w:val="List Bullet"/>
    <w:basedOn w:val="Brdtext"/>
    <w:qFormat/>
    <w:rsid w:val="00535524"/>
    <w:pPr>
      <w:numPr>
        <w:numId w:val="18"/>
      </w:numPr>
      <w:contextualSpacing/>
    </w:pPr>
    <w:rPr>
      <w:rFonts w:eastAsia="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szCs w:val="24"/>
      <w:lang w:eastAsia="sv-SE"/>
    </w:rPr>
  </w:style>
  <w:style w:type="character" w:customStyle="1" w:styleId="Rubrik1Char">
    <w:name w:val="Rubrik 1 Char"/>
    <w:link w:val="Rubrik1"/>
    <w:uiPriority w:val="9"/>
    <w:rsid w:val="009C6982"/>
    <w:rPr>
      <w:rFonts w:ascii="Arial" w:eastAsia="Times New Roman" w:hAnsi="Arial"/>
      <w:b/>
      <w:sz w:val="32"/>
      <w:szCs w:val="32"/>
      <w:lang w:eastAsia="en-US"/>
    </w:rPr>
  </w:style>
  <w:style w:type="character" w:customStyle="1" w:styleId="Rubrik2Char">
    <w:name w:val="Rubrik 2 Char"/>
    <w:link w:val="Rubrik2"/>
    <w:uiPriority w:val="9"/>
    <w:rsid w:val="009C6982"/>
    <w:rPr>
      <w:rFonts w:ascii="Arial" w:eastAsia="Times New Roman" w:hAnsi="Arial"/>
      <w:b/>
      <w:sz w:val="25"/>
      <w:szCs w:val="26"/>
      <w:lang w:eastAsia="en-US"/>
    </w:rPr>
  </w:style>
  <w:style w:type="character" w:customStyle="1" w:styleId="Rubrik3Char">
    <w:name w:val="Rubrik 3 Char"/>
    <w:basedOn w:val="Standardstycketeckensnitt"/>
    <w:link w:val="Rubrik3"/>
    <w:uiPriority w:val="9"/>
    <w:rsid w:val="009C6982"/>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9F5CF9"/>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916931"/>
    <w:rPr>
      <w:rFonts w:ascii="Arial" w:hAnsi="Arial"/>
      <w:sz w:val="18"/>
    </w:rPr>
  </w:style>
  <w:style w:type="character" w:customStyle="1" w:styleId="Rubrik5Char">
    <w:name w:val="Rubrik 5 Char"/>
    <w:link w:val="Rubrik5"/>
    <w:uiPriority w:val="9"/>
    <w:semiHidden/>
    <w:rsid w:val="00B53DCE"/>
    <w:rPr>
      <w:rFonts w:ascii="Arial" w:eastAsia="Times New Roman" w:hAnsi="Arial" w:cs="Times New Roman"/>
      <w:sz w:val="20"/>
    </w:rPr>
  </w:style>
  <w:style w:type="character" w:customStyle="1" w:styleId="Rubrik6Char">
    <w:name w:val="Rubrik 6 Char"/>
    <w:link w:val="Rubrik6"/>
    <w:uiPriority w:val="9"/>
    <w:semiHidden/>
    <w:rsid w:val="00B53DCE"/>
    <w:rPr>
      <w:rFonts w:ascii="Arial" w:eastAsia="Times New Roman" w:hAnsi="Arial" w:cs="Times New Roman"/>
      <w:color w:val="000000"/>
      <w:sz w:val="20"/>
    </w:rPr>
  </w:style>
  <w:style w:type="character" w:customStyle="1" w:styleId="Rubrik7Char">
    <w:name w:val="Rubrik 7 Char"/>
    <w:link w:val="Rubrik7"/>
    <w:uiPriority w:val="9"/>
    <w:semiHidden/>
    <w:rsid w:val="00B53DCE"/>
    <w:rPr>
      <w:rFonts w:ascii="Arial" w:eastAsia="Times New Roman" w:hAnsi="Arial" w:cs="Times New Roman"/>
      <w:iCs/>
      <w:sz w:val="20"/>
    </w:rPr>
  </w:style>
  <w:style w:type="character" w:customStyle="1" w:styleId="Rubrik8Char">
    <w:name w:val="Rubrik 8 Char"/>
    <w:link w:val="Rubrik8"/>
    <w:uiPriority w:val="9"/>
    <w:semiHidden/>
    <w:rsid w:val="00B53DCE"/>
    <w:rPr>
      <w:rFonts w:ascii="Arial" w:eastAsia="Times New Roman" w:hAnsi="Arial" w:cs="Times New Roman"/>
      <w:sz w:val="20"/>
      <w:szCs w:val="21"/>
    </w:rPr>
  </w:style>
  <w:style w:type="character" w:customStyle="1" w:styleId="Rubrik9Char">
    <w:name w:val="Rubrik 9 Char"/>
    <w:link w:val="Rubrik9"/>
    <w:uiPriority w:val="9"/>
    <w:semiHidden/>
    <w:rsid w:val="00B53DCE"/>
    <w:rPr>
      <w:rFonts w:ascii="Arial" w:eastAsia="Times New Roman" w:hAnsi="Arial" w:cs="Times New Roman"/>
      <w:iCs/>
      <w:sz w:val="20"/>
      <w:szCs w:val="21"/>
    </w:rPr>
  </w:style>
  <w:style w:type="paragraph" w:styleId="Ballongtext">
    <w:name w:val="Balloon Text"/>
    <w:basedOn w:val="Normal"/>
    <w:link w:val="BallongtextChar"/>
    <w:uiPriority w:val="99"/>
    <w:semiHidden/>
    <w:unhideWhenUsed/>
    <w:rsid w:val="00E367CB"/>
    <w:rPr>
      <w:rFonts w:ascii="Arial" w:hAnsi="Arial" w:cs="Segoe UI"/>
      <w:sz w:val="18"/>
      <w:szCs w:val="18"/>
    </w:rPr>
  </w:style>
  <w:style w:type="character" w:customStyle="1" w:styleId="BallongtextChar">
    <w:name w:val="Ballongtext Char"/>
    <w:link w:val="Ballongtext"/>
    <w:uiPriority w:val="99"/>
    <w:semiHidden/>
    <w:rsid w:val="00E367CB"/>
    <w:rPr>
      <w:rFonts w:ascii="Arial" w:hAnsi="Arial" w:cs="Segoe UI"/>
      <w:sz w:val="18"/>
      <w:szCs w:val="18"/>
    </w:rPr>
  </w:style>
  <w:style w:type="paragraph" w:styleId="Dokumentversikt">
    <w:name w:val="Document Map"/>
    <w:basedOn w:val="Normal"/>
    <w:link w:val="DokumentversiktChar"/>
    <w:uiPriority w:val="99"/>
    <w:semiHidden/>
    <w:unhideWhenUsed/>
    <w:rsid w:val="00E367CB"/>
    <w:rPr>
      <w:rFonts w:ascii="Arial" w:hAnsi="Arial" w:cs="Segoe UI"/>
      <w:sz w:val="16"/>
      <w:szCs w:val="16"/>
    </w:rPr>
  </w:style>
  <w:style w:type="character" w:customStyle="1" w:styleId="DokumentversiktChar">
    <w:name w:val="Dokumentöversikt Char"/>
    <w:link w:val="Dokumentversikt"/>
    <w:uiPriority w:val="99"/>
    <w:semiHidden/>
    <w:rsid w:val="00E367CB"/>
    <w:rPr>
      <w:rFonts w:ascii="Arial" w:hAnsi="Arial" w:cs="Segoe UI"/>
      <w:sz w:val="16"/>
      <w:szCs w:val="16"/>
    </w:rPr>
  </w:style>
  <w:style w:type="table" w:styleId="Tabellrutnt">
    <w:name w:val="Table Grid"/>
    <w:basedOn w:val="Normaltabell"/>
    <w:uiPriority w:val="39"/>
    <w:rsid w:val="0035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Arial" w:hAnsi="Arial"/>
      <w:b/>
    </w:rPr>
  </w:style>
  <w:style w:type="paragraph" w:styleId="Innehll2">
    <w:name w:val="toc 2"/>
    <w:basedOn w:val="Normal"/>
    <w:next w:val="Normal"/>
    <w:uiPriority w:val="39"/>
    <w:semiHidden/>
    <w:rsid w:val="00D54C92"/>
    <w:pPr>
      <w:spacing w:after="100"/>
      <w:ind w:left="284"/>
    </w:pPr>
  </w:style>
  <w:style w:type="paragraph" w:styleId="Innehll3">
    <w:name w:val="toc 3"/>
    <w:basedOn w:val="Normal"/>
    <w:next w:val="Normal"/>
    <w:uiPriority w:val="39"/>
    <w:semiHidden/>
    <w:rsid w:val="00D54C92"/>
    <w:pPr>
      <w:spacing w:after="100"/>
      <w:ind w:left="567"/>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F57C55"/>
    <w:pPr>
      <w:spacing w:line="180" w:lineRule="atLeast"/>
    </w:pPr>
    <w:rPr>
      <w:rFonts w:ascii="Arial" w:hAnsi="Arial"/>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uiPriority w:val="99"/>
    <w:semiHidden/>
    <w:rsid w:val="00456487"/>
    <w:rPr>
      <w:rFonts w:ascii="Georgia" w:hAnsi="Georgia"/>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link w:val="Fotnotstext"/>
    <w:uiPriority w:val="99"/>
    <w:semiHidden/>
    <w:rsid w:val="00AC0138"/>
    <w:rPr>
      <w:sz w:val="16"/>
      <w:szCs w:val="20"/>
    </w:rPr>
  </w:style>
  <w:style w:type="paragraph" w:styleId="Sidfot">
    <w:name w:val="footer"/>
    <w:basedOn w:val="Normal"/>
    <w:link w:val="SidfotChar"/>
    <w:uiPriority w:val="99"/>
    <w:semiHidden/>
    <w:rsid w:val="00775778"/>
    <w:pPr>
      <w:tabs>
        <w:tab w:val="center" w:pos="4536"/>
        <w:tab w:val="right" w:pos="9072"/>
      </w:tabs>
    </w:pPr>
    <w:rPr>
      <w:sz w:val="2"/>
    </w:rPr>
  </w:style>
  <w:style w:type="character" w:customStyle="1" w:styleId="SidfotChar">
    <w:name w:val="Sidfot Char"/>
    <w:link w:val="Sidfot"/>
    <w:uiPriority w:val="99"/>
    <w:semiHidden/>
    <w:rsid w:val="00775778"/>
    <w:rPr>
      <w:sz w:val="2"/>
      <w:szCs w:val="22"/>
      <w:lang w:eastAsia="en-US"/>
    </w:rPr>
  </w:style>
  <w:style w:type="paragraph" w:customStyle="1" w:styleId="Dokumenttyp">
    <w:name w:val="Dokumenttyp"/>
    <w:basedOn w:val="Normal"/>
    <w:semiHidden/>
    <w:rsid w:val="00775778"/>
    <w:rPr>
      <w:rFonts w:ascii="Arial" w:hAnsi="Arial"/>
      <w:caps/>
      <w:sz w:val="22"/>
    </w:rPr>
  </w:style>
  <w:style w:type="paragraph" w:customStyle="1" w:styleId="Sidfotstext">
    <w:name w:val="Sidfotstext"/>
    <w:basedOn w:val="Normal"/>
    <w:semiHidden/>
    <w:rsid w:val="003D1180"/>
    <w:rPr>
      <w:rFonts w:ascii="Arial" w:hAnsi="Arial"/>
      <w:sz w:val="16"/>
    </w:rPr>
  </w:style>
  <w:style w:type="paragraph" w:customStyle="1" w:styleId="Sidhuvudstext">
    <w:name w:val="Sidhuvudstext"/>
    <w:basedOn w:val="Normal"/>
    <w:semiHidden/>
    <w:rsid w:val="003D1180"/>
    <w:rPr>
      <w:rFonts w:ascii="Arial" w:hAnsi="Arial"/>
      <w:sz w:val="20"/>
    </w:rPr>
  </w:style>
  <w:style w:type="paragraph" w:customStyle="1" w:styleId="Blankettnr">
    <w:name w:val="Blankettnr"/>
    <w:basedOn w:val="Normal"/>
    <w:semiHidden/>
    <w:rsid w:val="00B012FD"/>
    <w:rPr>
      <w:rFonts w:asciiTheme="majorHAnsi" w:eastAsiaTheme="minorHAnsi" w:hAnsiTheme="majorHAnsi" w:cstheme="minorBidi"/>
      <w:color w:val="A5A5A5"/>
      <w:sz w:val="10"/>
    </w:rPr>
  </w:style>
  <w:style w:type="paragraph" w:styleId="Citat">
    <w:name w:val="Quote"/>
    <w:basedOn w:val="Normal"/>
    <w:next w:val="Normal"/>
    <w:link w:val="CitatChar"/>
    <w:uiPriority w:val="29"/>
    <w:semiHidden/>
    <w:rsid w:val="00E307C6"/>
    <w:pPr>
      <w:spacing w:after="200"/>
      <w:ind w:left="680" w:right="680"/>
    </w:pPr>
    <w:rPr>
      <w:i/>
      <w:iCs/>
      <w:color w:val="404040"/>
    </w:rPr>
  </w:style>
  <w:style w:type="character" w:customStyle="1" w:styleId="CitatChar">
    <w:name w:val="Citat Char"/>
    <w:link w:val="Citat"/>
    <w:uiPriority w:val="29"/>
    <w:semiHidden/>
    <w:rsid w:val="00E307C6"/>
    <w:rPr>
      <w:i/>
      <w:iCs/>
      <w:color w:val="404040"/>
      <w:sz w:val="21"/>
      <w:szCs w:val="22"/>
      <w:lang w:eastAsia="en-US"/>
    </w:rPr>
  </w:style>
  <w:style w:type="paragraph" w:styleId="Sidhuvud">
    <w:name w:val="header"/>
    <w:basedOn w:val="Normal"/>
    <w:link w:val="SidhuvudChar"/>
    <w:uiPriority w:val="99"/>
    <w:semiHidden/>
    <w:rsid w:val="00775778"/>
    <w:pPr>
      <w:tabs>
        <w:tab w:val="center" w:pos="4536"/>
        <w:tab w:val="right" w:pos="9072"/>
      </w:tabs>
    </w:pPr>
    <w:rPr>
      <w:sz w:val="2"/>
    </w:rPr>
  </w:style>
  <w:style w:type="character" w:customStyle="1" w:styleId="SidhuvudChar">
    <w:name w:val="Sidhuvud Char"/>
    <w:link w:val="Sidhuvud"/>
    <w:uiPriority w:val="99"/>
    <w:semiHidden/>
    <w:rsid w:val="00775778"/>
    <w:rPr>
      <w:sz w:val="2"/>
      <w:szCs w:val="22"/>
      <w:lang w:eastAsia="en-US"/>
    </w:rPr>
  </w:style>
  <w:style w:type="character" w:styleId="Hyperlnk">
    <w:name w:val="Hyperlink"/>
    <w:uiPriority w:val="99"/>
    <w:semiHidden/>
    <w:rsid w:val="00B53DCE"/>
    <w:rPr>
      <w:color w:val="0563C1"/>
      <w:u w:val="single"/>
    </w:rPr>
  </w:style>
  <w:style w:type="paragraph" w:styleId="Beskrivning">
    <w:name w:val="caption"/>
    <w:basedOn w:val="Normal"/>
    <w:next w:val="Normal"/>
    <w:uiPriority w:val="35"/>
    <w:semiHidden/>
    <w:qFormat/>
    <w:rsid w:val="00FE269B"/>
    <w:pPr>
      <w:spacing w:before="60" w:after="60"/>
    </w:pPr>
    <w:rPr>
      <w:rFonts w:ascii="Arial" w:hAnsi="Arial"/>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DC2EB5"/>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EA7EEF"/>
    <w:rPr>
      <w:color w:val="auto"/>
      <w:bdr w:val="none" w:sz="0" w:space="0" w:color="auto"/>
      <w:shd w:val="clear" w:color="auto" w:fill="FFFF00"/>
    </w:rPr>
  </w:style>
  <w:style w:type="paragraph" w:styleId="Liststycke">
    <w:name w:val="List Paragraph"/>
    <w:basedOn w:val="Normal"/>
    <w:uiPriority w:val="34"/>
    <w:qFormat/>
    <w:rsid w:val="00FF49C0"/>
    <w:pPr>
      <w:ind w:left="720"/>
      <w:contextualSpacing/>
    </w:pPr>
  </w:style>
  <w:style w:type="paragraph" w:styleId="Normalwebb">
    <w:name w:val="Normal (Web)"/>
    <w:basedOn w:val="Normal"/>
    <w:uiPriority w:val="99"/>
    <w:semiHidden/>
    <w:unhideWhenUsed/>
    <w:rsid w:val="007E4EF8"/>
    <w:pPr>
      <w:spacing w:before="100" w:beforeAutospacing="1" w:after="100" w:afterAutospacing="1"/>
    </w:pPr>
    <w:rPr>
      <w:rFonts w:ascii="Times New Roman" w:eastAsia="Times New Roman" w:hAnsi="Times New Roman"/>
      <w:sz w:val="24"/>
      <w:szCs w:val="24"/>
      <w:lang w:eastAsia="sv-SE"/>
    </w:rPr>
  </w:style>
  <w:style w:type="character" w:styleId="Kommentarsreferens">
    <w:name w:val="annotation reference"/>
    <w:basedOn w:val="Standardstycketeckensnitt"/>
    <w:uiPriority w:val="99"/>
    <w:semiHidden/>
    <w:unhideWhenUsed/>
    <w:rsid w:val="001F505C"/>
    <w:rPr>
      <w:sz w:val="16"/>
      <w:szCs w:val="16"/>
    </w:rPr>
  </w:style>
  <w:style w:type="paragraph" w:styleId="Kommentarer">
    <w:name w:val="annotation text"/>
    <w:basedOn w:val="Normal"/>
    <w:link w:val="KommentarerChar"/>
    <w:uiPriority w:val="99"/>
    <w:semiHidden/>
    <w:unhideWhenUsed/>
    <w:rsid w:val="001F505C"/>
    <w:rPr>
      <w:sz w:val="20"/>
      <w:szCs w:val="20"/>
    </w:rPr>
  </w:style>
  <w:style w:type="character" w:customStyle="1" w:styleId="KommentarerChar">
    <w:name w:val="Kommentarer Char"/>
    <w:basedOn w:val="Standardstycketeckensnitt"/>
    <w:link w:val="Kommentarer"/>
    <w:uiPriority w:val="99"/>
    <w:semiHidden/>
    <w:rsid w:val="001F505C"/>
    <w:rPr>
      <w:lang w:eastAsia="en-US"/>
    </w:rPr>
  </w:style>
  <w:style w:type="paragraph" w:styleId="Kommentarsmne">
    <w:name w:val="annotation subject"/>
    <w:basedOn w:val="Kommentarer"/>
    <w:next w:val="Kommentarer"/>
    <w:link w:val="KommentarsmneChar"/>
    <w:uiPriority w:val="99"/>
    <w:semiHidden/>
    <w:unhideWhenUsed/>
    <w:rsid w:val="001F505C"/>
    <w:rPr>
      <w:b/>
      <w:bCs/>
    </w:rPr>
  </w:style>
  <w:style w:type="character" w:customStyle="1" w:styleId="KommentarsmneChar">
    <w:name w:val="Kommentarsämne Char"/>
    <w:basedOn w:val="KommentarerChar"/>
    <w:link w:val="Kommentarsmne"/>
    <w:uiPriority w:val="99"/>
    <w:semiHidden/>
    <w:rsid w:val="001F505C"/>
    <w:rPr>
      <w:b/>
      <w:bCs/>
      <w:lang w:eastAsia="en-US"/>
    </w:rPr>
  </w:style>
  <w:style w:type="character" w:styleId="Olstomnmnande">
    <w:name w:val="Unresolved Mention"/>
    <w:basedOn w:val="Standardstycketeckensnitt"/>
    <w:uiPriority w:val="99"/>
    <w:semiHidden/>
    <w:unhideWhenUsed/>
    <w:rsid w:val="00E57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6010">
      <w:bodyDiv w:val="1"/>
      <w:marLeft w:val="0"/>
      <w:marRight w:val="0"/>
      <w:marTop w:val="0"/>
      <w:marBottom w:val="0"/>
      <w:divBdr>
        <w:top w:val="none" w:sz="0" w:space="0" w:color="auto"/>
        <w:left w:val="none" w:sz="0" w:space="0" w:color="auto"/>
        <w:bottom w:val="none" w:sz="0" w:space="0" w:color="auto"/>
        <w:right w:val="none" w:sz="0" w:space="0" w:color="auto"/>
      </w:divBdr>
      <w:divsChild>
        <w:div w:id="193078921">
          <w:marLeft w:val="274"/>
          <w:marRight w:val="0"/>
          <w:marTop w:val="0"/>
          <w:marBottom w:val="0"/>
          <w:divBdr>
            <w:top w:val="none" w:sz="0" w:space="0" w:color="auto"/>
            <w:left w:val="none" w:sz="0" w:space="0" w:color="auto"/>
            <w:bottom w:val="none" w:sz="0" w:space="0" w:color="auto"/>
            <w:right w:val="none" w:sz="0" w:space="0" w:color="auto"/>
          </w:divBdr>
        </w:div>
        <w:div w:id="327054975">
          <w:marLeft w:val="274"/>
          <w:marRight w:val="0"/>
          <w:marTop w:val="0"/>
          <w:marBottom w:val="0"/>
          <w:divBdr>
            <w:top w:val="none" w:sz="0" w:space="0" w:color="auto"/>
            <w:left w:val="none" w:sz="0" w:space="0" w:color="auto"/>
            <w:bottom w:val="none" w:sz="0" w:space="0" w:color="auto"/>
            <w:right w:val="none" w:sz="0" w:space="0" w:color="auto"/>
          </w:divBdr>
        </w:div>
        <w:div w:id="1342849962">
          <w:marLeft w:val="274"/>
          <w:marRight w:val="0"/>
          <w:marTop w:val="0"/>
          <w:marBottom w:val="0"/>
          <w:divBdr>
            <w:top w:val="none" w:sz="0" w:space="0" w:color="auto"/>
            <w:left w:val="none" w:sz="0" w:space="0" w:color="auto"/>
            <w:bottom w:val="none" w:sz="0" w:space="0" w:color="auto"/>
            <w:right w:val="none" w:sz="0" w:space="0" w:color="auto"/>
          </w:divBdr>
        </w:div>
        <w:div w:id="1533493212">
          <w:marLeft w:val="274"/>
          <w:marRight w:val="0"/>
          <w:marTop w:val="0"/>
          <w:marBottom w:val="0"/>
          <w:divBdr>
            <w:top w:val="none" w:sz="0" w:space="0" w:color="auto"/>
            <w:left w:val="none" w:sz="0" w:space="0" w:color="auto"/>
            <w:bottom w:val="none" w:sz="0" w:space="0" w:color="auto"/>
            <w:right w:val="none" w:sz="0" w:space="0" w:color="auto"/>
          </w:divBdr>
        </w:div>
        <w:div w:id="600992852">
          <w:marLeft w:val="274"/>
          <w:marRight w:val="0"/>
          <w:marTop w:val="0"/>
          <w:marBottom w:val="0"/>
          <w:divBdr>
            <w:top w:val="none" w:sz="0" w:space="0" w:color="auto"/>
            <w:left w:val="none" w:sz="0" w:space="0" w:color="auto"/>
            <w:bottom w:val="none" w:sz="0" w:space="0" w:color="auto"/>
            <w:right w:val="none" w:sz="0" w:space="0" w:color="auto"/>
          </w:divBdr>
        </w:div>
      </w:divsChild>
    </w:div>
    <w:div w:id="187960175">
      <w:bodyDiv w:val="1"/>
      <w:marLeft w:val="0"/>
      <w:marRight w:val="0"/>
      <w:marTop w:val="0"/>
      <w:marBottom w:val="0"/>
      <w:divBdr>
        <w:top w:val="none" w:sz="0" w:space="0" w:color="auto"/>
        <w:left w:val="none" w:sz="0" w:space="0" w:color="auto"/>
        <w:bottom w:val="none" w:sz="0" w:space="0" w:color="auto"/>
        <w:right w:val="none" w:sz="0" w:space="0" w:color="auto"/>
      </w:divBdr>
    </w:div>
    <w:div w:id="360277694">
      <w:bodyDiv w:val="1"/>
      <w:marLeft w:val="0"/>
      <w:marRight w:val="0"/>
      <w:marTop w:val="0"/>
      <w:marBottom w:val="0"/>
      <w:divBdr>
        <w:top w:val="none" w:sz="0" w:space="0" w:color="auto"/>
        <w:left w:val="none" w:sz="0" w:space="0" w:color="auto"/>
        <w:bottom w:val="none" w:sz="0" w:space="0" w:color="auto"/>
        <w:right w:val="none" w:sz="0" w:space="0" w:color="auto"/>
      </w:divBdr>
      <w:divsChild>
        <w:div w:id="144663823">
          <w:marLeft w:val="403"/>
          <w:marRight w:val="0"/>
          <w:marTop w:val="105"/>
          <w:marBottom w:val="0"/>
          <w:divBdr>
            <w:top w:val="none" w:sz="0" w:space="0" w:color="auto"/>
            <w:left w:val="none" w:sz="0" w:space="0" w:color="auto"/>
            <w:bottom w:val="none" w:sz="0" w:space="0" w:color="auto"/>
            <w:right w:val="none" w:sz="0" w:space="0" w:color="auto"/>
          </w:divBdr>
        </w:div>
        <w:div w:id="695616595">
          <w:marLeft w:val="403"/>
          <w:marRight w:val="0"/>
          <w:marTop w:val="105"/>
          <w:marBottom w:val="0"/>
          <w:divBdr>
            <w:top w:val="none" w:sz="0" w:space="0" w:color="auto"/>
            <w:left w:val="none" w:sz="0" w:space="0" w:color="auto"/>
            <w:bottom w:val="none" w:sz="0" w:space="0" w:color="auto"/>
            <w:right w:val="none" w:sz="0" w:space="0" w:color="auto"/>
          </w:divBdr>
        </w:div>
        <w:div w:id="1634284505">
          <w:marLeft w:val="403"/>
          <w:marRight w:val="0"/>
          <w:marTop w:val="105"/>
          <w:marBottom w:val="0"/>
          <w:divBdr>
            <w:top w:val="none" w:sz="0" w:space="0" w:color="auto"/>
            <w:left w:val="none" w:sz="0" w:space="0" w:color="auto"/>
            <w:bottom w:val="none" w:sz="0" w:space="0" w:color="auto"/>
            <w:right w:val="none" w:sz="0" w:space="0" w:color="auto"/>
          </w:divBdr>
        </w:div>
        <w:div w:id="1932618013">
          <w:marLeft w:val="403"/>
          <w:marRight w:val="0"/>
          <w:marTop w:val="105"/>
          <w:marBottom w:val="0"/>
          <w:divBdr>
            <w:top w:val="none" w:sz="0" w:space="0" w:color="auto"/>
            <w:left w:val="none" w:sz="0" w:space="0" w:color="auto"/>
            <w:bottom w:val="none" w:sz="0" w:space="0" w:color="auto"/>
            <w:right w:val="none" w:sz="0" w:space="0" w:color="auto"/>
          </w:divBdr>
        </w:div>
        <w:div w:id="1218662446">
          <w:marLeft w:val="403"/>
          <w:marRight w:val="0"/>
          <w:marTop w:val="105"/>
          <w:marBottom w:val="0"/>
          <w:divBdr>
            <w:top w:val="none" w:sz="0" w:space="0" w:color="auto"/>
            <w:left w:val="none" w:sz="0" w:space="0" w:color="auto"/>
            <w:bottom w:val="none" w:sz="0" w:space="0" w:color="auto"/>
            <w:right w:val="none" w:sz="0" w:space="0" w:color="auto"/>
          </w:divBdr>
        </w:div>
        <w:div w:id="651835180">
          <w:marLeft w:val="403"/>
          <w:marRight w:val="0"/>
          <w:marTop w:val="105"/>
          <w:marBottom w:val="0"/>
          <w:divBdr>
            <w:top w:val="none" w:sz="0" w:space="0" w:color="auto"/>
            <w:left w:val="none" w:sz="0" w:space="0" w:color="auto"/>
            <w:bottom w:val="none" w:sz="0" w:space="0" w:color="auto"/>
            <w:right w:val="none" w:sz="0" w:space="0" w:color="auto"/>
          </w:divBdr>
        </w:div>
        <w:div w:id="1592927145">
          <w:marLeft w:val="403"/>
          <w:marRight w:val="0"/>
          <w:marTop w:val="105"/>
          <w:marBottom w:val="0"/>
          <w:divBdr>
            <w:top w:val="none" w:sz="0" w:space="0" w:color="auto"/>
            <w:left w:val="none" w:sz="0" w:space="0" w:color="auto"/>
            <w:bottom w:val="none" w:sz="0" w:space="0" w:color="auto"/>
            <w:right w:val="none" w:sz="0" w:space="0" w:color="auto"/>
          </w:divBdr>
        </w:div>
        <w:div w:id="1487546261">
          <w:marLeft w:val="403"/>
          <w:marRight w:val="0"/>
          <w:marTop w:val="105"/>
          <w:marBottom w:val="0"/>
          <w:divBdr>
            <w:top w:val="none" w:sz="0" w:space="0" w:color="auto"/>
            <w:left w:val="none" w:sz="0" w:space="0" w:color="auto"/>
            <w:bottom w:val="none" w:sz="0" w:space="0" w:color="auto"/>
            <w:right w:val="none" w:sz="0" w:space="0" w:color="auto"/>
          </w:divBdr>
        </w:div>
      </w:divsChild>
    </w:div>
    <w:div w:id="443697658">
      <w:bodyDiv w:val="1"/>
      <w:marLeft w:val="0"/>
      <w:marRight w:val="0"/>
      <w:marTop w:val="0"/>
      <w:marBottom w:val="0"/>
      <w:divBdr>
        <w:top w:val="none" w:sz="0" w:space="0" w:color="auto"/>
        <w:left w:val="none" w:sz="0" w:space="0" w:color="auto"/>
        <w:bottom w:val="none" w:sz="0" w:space="0" w:color="auto"/>
        <w:right w:val="none" w:sz="0" w:space="0" w:color="auto"/>
      </w:divBdr>
      <w:divsChild>
        <w:div w:id="1152214024">
          <w:marLeft w:val="878"/>
          <w:marRight w:val="0"/>
          <w:marTop w:val="90"/>
          <w:marBottom w:val="0"/>
          <w:divBdr>
            <w:top w:val="none" w:sz="0" w:space="0" w:color="auto"/>
            <w:left w:val="none" w:sz="0" w:space="0" w:color="auto"/>
            <w:bottom w:val="none" w:sz="0" w:space="0" w:color="auto"/>
            <w:right w:val="none" w:sz="0" w:space="0" w:color="auto"/>
          </w:divBdr>
        </w:div>
        <w:div w:id="761027371">
          <w:marLeft w:val="878"/>
          <w:marRight w:val="0"/>
          <w:marTop w:val="90"/>
          <w:marBottom w:val="0"/>
          <w:divBdr>
            <w:top w:val="none" w:sz="0" w:space="0" w:color="auto"/>
            <w:left w:val="none" w:sz="0" w:space="0" w:color="auto"/>
            <w:bottom w:val="none" w:sz="0" w:space="0" w:color="auto"/>
            <w:right w:val="none" w:sz="0" w:space="0" w:color="auto"/>
          </w:divBdr>
        </w:div>
        <w:div w:id="1185091932">
          <w:marLeft w:val="878"/>
          <w:marRight w:val="0"/>
          <w:marTop w:val="90"/>
          <w:marBottom w:val="0"/>
          <w:divBdr>
            <w:top w:val="none" w:sz="0" w:space="0" w:color="auto"/>
            <w:left w:val="none" w:sz="0" w:space="0" w:color="auto"/>
            <w:bottom w:val="none" w:sz="0" w:space="0" w:color="auto"/>
            <w:right w:val="none" w:sz="0" w:space="0" w:color="auto"/>
          </w:divBdr>
        </w:div>
        <w:div w:id="1892111015">
          <w:marLeft w:val="878"/>
          <w:marRight w:val="0"/>
          <w:marTop w:val="90"/>
          <w:marBottom w:val="0"/>
          <w:divBdr>
            <w:top w:val="none" w:sz="0" w:space="0" w:color="auto"/>
            <w:left w:val="none" w:sz="0" w:space="0" w:color="auto"/>
            <w:bottom w:val="none" w:sz="0" w:space="0" w:color="auto"/>
            <w:right w:val="none" w:sz="0" w:space="0" w:color="auto"/>
          </w:divBdr>
        </w:div>
        <w:div w:id="1086264544">
          <w:marLeft w:val="878"/>
          <w:marRight w:val="0"/>
          <w:marTop w:val="90"/>
          <w:marBottom w:val="0"/>
          <w:divBdr>
            <w:top w:val="none" w:sz="0" w:space="0" w:color="auto"/>
            <w:left w:val="none" w:sz="0" w:space="0" w:color="auto"/>
            <w:bottom w:val="none" w:sz="0" w:space="0" w:color="auto"/>
            <w:right w:val="none" w:sz="0" w:space="0" w:color="auto"/>
          </w:divBdr>
        </w:div>
        <w:div w:id="1724672617">
          <w:marLeft w:val="403"/>
          <w:marRight w:val="0"/>
          <w:marTop w:val="105"/>
          <w:marBottom w:val="0"/>
          <w:divBdr>
            <w:top w:val="none" w:sz="0" w:space="0" w:color="auto"/>
            <w:left w:val="none" w:sz="0" w:space="0" w:color="auto"/>
            <w:bottom w:val="none" w:sz="0" w:space="0" w:color="auto"/>
            <w:right w:val="none" w:sz="0" w:space="0" w:color="auto"/>
          </w:divBdr>
        </w:div>
        <w:div w:id="1826968246">
          <w:marLeft w:val="878"/>
          <w:marRight w:val="0"/>
          <w:marTop w:val="90"/>
          <w:marBottom w:val="0"/>
          <w:divBdr>
            <w:top w:val="none" w:sz="0" w:space="0" w:color="auto"/>
            <w:left w:val="none" w:sz="0" w:space="0" w:color="auto"/>
            <w:bottom w:val="none" w:sz="0" w:space="0" w:color="auto"/>
            <w:right w:val="none" w:sz="0" w:space="0" w:color="auto"/>
          </w:divBdr>
        </w:div>
        <w:div w:id="893077213">
          <w:marLeft w:val="878"/>
          <w:marRight w:val="0"/>
          <w:marTop w:val="90"/>
          <w:marBottom w:val="0"/>
          <w:divBdr>
            <w:top w:val="none" w:sz="0" w:space="0" w:color="auto"/>
            <w:left w:val="none" w:sz="0" w:space="0" w:color="auto"/>
            <w:bottom w:val="none" w:sz="0" w:space="0" w:color="auto"/>
            <w:right w:val="none" w:sz="0" w:space="0" w:color="auto"/>
          </w:divBdr>
        </w:div>
      </w:divsChild>
    </w:div>
    <w:div w:id="510024786">
      <w:bodyDiv w:val="1"/>
      <w:marLeft w:val="0"/>
      <w:marRight w:val="0"/>
      <w:marTop w:val="0"/>
      <w:marBottom w:val="0"/>
      <w:divBdr>
        <w:top w:val="none" w:sz="0" w:space="0" w:color="auto"/>
        <w:left w:val="none" w:sz="0" w:space="0" w:color="auto"/>
        <w:bottom w:val="none" w:sz="0" w:space="0" w:color="auto"/>
        <w:right w:val="none" w:sz="0" w:space="0" w:color="auto"/>
      </w:divBdr>
      <w:divsChild>
        <w:div w:id="1085107684">
          <w:marLeft w:val="403"/>
          <w:marRight w:val="0"/>
          <w:marTop w:val="105"/>
          <w:marBottom w:val="0"/>
          <w:divBdr>
            <w:top w:val="none" w:sz="0" w:space="0" w:color="auto"/>
            <w:left w:val="none" w:sz="0" w:space="0" w:color="auto"/>
            <w:bottom w:val="none" w:sz="0" w:space="0" w:color="auto"/>
            <w:right w:val="none" w:sz="0" w:space="0" w:color="auto"/>
          </w:divBdr>
        </w:div>
        <w:div w:id="908538916">
          <w:marLeft w:val="403"/>
          <w:marRight w:val="0"/>
          <w:marTop w:val="105"/>
          <w:marBottom w:val="0"/>
          <w:divBdr>
            <w:top w:val="none" w:sz="0" w:space="0" w:color="auto"/>
            <w:left w:val="none" w:sz="0" w:space="0" w:color="auto"/>
            <w:bottom w:val="none" w:sz="0" w:space="0" w:color="auto"/>
            <w:right w:val="none" w:sz="0" w:space="0" w:color="auto"/>
          </w:divBdr>
        </w:div>
        <w:div w:id="166991097">
          <w:marLeft w:val="403"/>
          <w:marRight w:val="0"/>
          <w:marTop w:val="105"/>
          <w:marBottom w:val="0"/>
          <w:divBdr>
            <w:top w:val="none" w:sz="0" w:space="0" w:color="auto"/>
            <w:left w:val="none" w:sz="0" w:space="0" w:color="auto"/>
            <w:bottom w:val="none" w:sz="0" w:space="0" w:color="auto"/>
            <w:right w:val="none" w:sz="0" w:space="0" w:color="auto"/>
          </w:divBdr>
        </w:div>
        <w:div w:id="1368524961">
          <w:marLeft w:val="403"/>
          <w:marRight w:val="0"/>
          <w:marTop w:val="105"/>
          <w:marBottom w:val="0"/>
          <w:divBdr>
            <w:top w:val="none" w:sz="0" w:space="0" w:color="auto"/>
            <w:left w:val="none" w:sz="0" w:space="0" w:color="auto"/>
            <w:bottom w:val="none" w:sz="0" w:space="0" w:color="auto"/>
            <w:right w:val="none" w:sz="0" w:space="0" w:color="auto"/>
          </w:divBdr>
        </w:div>
        <w:div w:id="550505727">
          <w:marLeft w:val="403"/>
          <w:marRight w:val="0"/>
          <w:marTop w:val="105"/>
          <w:marBottom w:val="0"/>
          <w:divBdr>
            <w:top w:val="none" w:sz="0" w:space="0" w:color="auto"/>
            <w:left w:val="none" w:sz="0" w:space="0" w:color="auto"/>
            <w:bottom w:val="none" w:sz="0" w:space="0" w:color="auto"/>
            <w:right w:val="none" w:sz="0" w:space="0" w:color="auto"/>
          </w:divBdr>
        </w:div>
        <w:div w:id="751971703">
          <w:marLeft w:val="403"/>
          <w:marRight w:val="0"/>
          <w:marTop w:val="105"/>
          <w:marBottom w:val="0"/>
          <w:divBdr>
            <w:top w:val="none" w:sz="0" w:space="0" w:color="auto"/>
            <w:left w:val="none" w:sz="0" w:space="0" w:color="auto"/>
            <w:bottom w:val="none" w:sz="0" w:space="0" w:color="auto"/>
            <w:right w:val="none" w:sz="0" w:space="0" w:color="auto"/>
          </w:divBdr>
        </w:div>
        <w:div w:id="415639238">
          <w:marLeft w:val="403"/>
          <w:marRight w:val="0"/>
          <w:marTop w:val="105"/>
          <w:marBottom w:val="0"/>
          <w:divBdr>
            <w:top w:val="none" w:sz="0" w:space="0" w:color="auto"/>
            <w:left w:val="none" w:sz="0" w:space="0" w:color="auto"/>
            <w:bottom w:val="none" w:sz="0" w:space="0" w:color="auto"/>
            <w:right w:val="none" w:sz="0" w:space="0" w:color="auto"/>
          </w:divBdr>
        </w:div>
      </w:divsChild>
    </w:div>
    <w:div w:id="606616321">
      <w:bodyDiv w:val="1"/>
      <w:marLeft w:val="0"/>
      <w:marRight w:val="0"/>
      <w:marTop w:val="0"/>
      <w:marBottom w:val="0"/>
      <w:divBdr>
        <w:top w:val="none" w:sz="0" w:space="0" w:color="auto"/>
        <w:left w:val="none" w:sz="0" w:space="0" w:color="auto"/>
        <w:bottom w:val="none" w:sz="0" w:space="0" w:color="auto"/>
        <w:right w:val="none" w:sz="0" w:space="0" w:color="auto"/>
      </w:divBdr>
      <w:divsChild>
        <w:div w:id="1917812375">
          <w:marLeft w:val="274"/>
          <w:marRight w:val="0"/>
          <w:marTop w:val="0"/>
          <w:marBottom w:val="0"/>
          <w:divBdr>
            <w:top w:val="none" w:sz="0" w:space="0" w:color="auto"/>
            <w:left w:val="none" w:sz="0" w:space="0" w:color="auto"/>
            <w:bottom w:val="none" w:sz="0" w:space="0" w:color="auto"/>
            <w:right w:val="none" w:sz="0" w:space="0" w:color="auto"/>
          </w:divBdr>
        </w:div>
      </w:divsChild>
    </w:div>
    <w:div w:id="671835277">
      <w:bodyDiv w:val="1"/>
      <w:marLeft w:val="0"/>
      <w:marRight w:val="0"/>
      <w:marTop w:val="0"/>
      <w:marBottom w:val="0"/>
      <w:divBdr>
        <w:top w:val="none" w:sz="0" w:space="0" w:color="auto"/>
        <w:left w:val="none" w:sz="0" w:space="0" w:color="auto"/>
        <w:bottom w:val="none" w:sz="0" w:space="0" w:color="auto"/>
        <w:right w:val="none" w:sz="0" w:space="0" w:color="auto"/>
      </w:divBdr>
    </w:div>
    <w:div w:id="822771144">
      <w:bodyDiv w:val="1"/>
      <w:marLeft w:val="0"/>
      <w:marRight w:val="0"/>
      <w:marTop w:val="0"/>
      <w:marBottom w:val="0"/>
      <w:divBdr>
        <w:top w:val="none" w:sz="0" w:space="0" w:color="auto"/>
        <w:left w:val="none" w:sz="0" w:space="0" w:color="auto"/>
        <w:bottom w:val="none" w:sz="0" w:space="0" w:color="auto"/>
        <w:right w:val="none" w:sz="0" w:space="0" w:color="auto"/>
      </w:divBdr>
    </w:div>
    <w:div w:id="845706871">
      <w:bodyDiv w:val="1"/>
      <w:marLeft w:val="0"/>
      <w:marRight w:val="0"/>
      <w:marTop w:val="0"/>
      <w:marBottom w:val="0"/>
      <w:divBdr>
        <w:top w:val="none" w:sz="0" w:space="0" w:color="auto"/>
        <w:left w:val="none" w:sz="0" w:space="0" w:color="auto"/>
        <w:bottom w:val="none" w:sz="0" w:space="0" w:color="auto"/>
        <w:right w:val="none" w:sz="0" w:space="0" w:color="auto"/>
      </w:divBdr>
    </w:div>
    <w:div w:id="1024526166">
      <w:bodyDiv w:val="1"/>
      <w:marLeft w:val="0"/>
      <w:marRight w:val="0"/>
      <w:marTop w:val="0"/>
      <w:marBottom w:val="0"/>
      <w:divBdr>
        <w:top w:val="none" w:sz="0" w:space="0" w:color="auto"/>
        <w:left w:val="none" w:sz="0" w:space="0" w:color="auto"/>
        <w:bottom w:val="none" w:sz="0" w:space="0" w:color="auto"/>
        <w:right w:val="none" w:sz="0" w:space="0" w:color="auto"/>
      </w:divBdr>
      <w:divsChild>
        <w:div w:id="362948257">
          <w:marLeft w:val="274"/>
          <w:marRight w:val="0"/>
          <w:marTop w:val="0"/>
          <w:marBottom w:val="0"/>
          <w:divBdr>
            <w:top w:val="none" w:sz="0" w:space="0" w:color="auto"/>
            <w:left w:val="none" w:sz="0" w:space="0" w:color="auto"/>
            <w:bottom w:val="none" w:sz="0" w:space="0" w:color="auto"/>
            <w:right w:val="none" w:sz="0" w:space="0" w:color="auto"/>
          </w:divBdr>
        </w:div>
        <w:div w:id="602227660">
          <w:marLeft w:val="274"/>
          <w:marRight w:val="0"/>
          <w:marTop w:val="0"/>
          <w:marBottom w:val="0"/>
          <w:divBdr>
            <w:top w:val="none" w:sz="0" w:space="0" w:color="auto"/>
            <w:left w:val="none" w:sz="0" w:space="0" w:color="auto"/>
            <w:bottom w:val="none" w:sz="0" w:space="0" w:color="auto"/>
            <w:right w:val="none" w:sz="0" w:space="0" w:color="auto"/>
          </w:divBdr>
        </w:div>
        <w:div w:id="434909782">
          <w:marLeft w:val="274"/>
          <w:marRight w:val="0"/>
          <w:marTop w:val="0"/>
          <w:marBottom w:val="0"/>
          <w:divBdr>
            <w:top w:val="none" w:sz="0" w:space="0" w:color="auto"/>
            <w:left w:val="none" w:sz="0" w:space="0" w:color="auto"/>
            <w:bottom w:val="none" w:sz="0" w:space="0" w:color="auto"/>
            <w:right w:val="none" w:sz="0" w:space="0" w:color="auto"/>
          </w:divBdr>
        </w:div>
      </w:divsChild>
    </w:div>
    <w:div w:id="1223567228">
      <w:bodyDiv w:val="1"/>
      <w:marLeft w:val="0"/>
      <w:marRight w:val="0"/>
      <w:marTop w:val="0"/>
      <w:marBottom w:val="0"/>
      <w:divBdr>
        <w:top w:val="none" w:sz="0" w:space="0" w:color="auto"/>
        <w:left w:val="none" w:sz="0" w:space="0" w:color="auto"/>
        <w:bottom w:val="none" w:sz="0" w:space="0" w:color="auto"/>
        <w:right w:val="none" w:sz="0" w:space="0" w:color="auto"/>
      </w:divBdr>
    </w:div>
    <w:div w:id="1341851204">
      <w:bodyDiv w:val="1"/>
      <w:marLeft w:val="0"/>
      <w:marRight w:val="0"/>
      <w:marTop w:val="0"/>
      <w:marBottom w:val="0"/>
      <w:divBdr>
        <w:top w:val="none" w:sz="0" w:space="0" w:color="auto"/>
        <w:left w:val="none" w:sz="0" w:space="0" w:color="auto"/>
        <w:bottom w:val="none" w:sz="0" w:space="0" w:color="auto"/>
        <w:right w:val="none" w:sz="0" w:space="0" w:color="auto"/>
      </w:divBdr>
    </w:div>
    <w:div w:id="1381320617">
      <w:bodyDiv w:val="1"/>
      <w:marLeft w:val="0"/>
      <w:marRight w:val="0"/>
      <w:marTop w:val="0"/>
      <w:marBottom w:val="0"/>
      <w:divBdr>
        <w:top w:val="none" w:sz="0" w:space="0" w:color="auto"/>
        <w:left w:val="none" w:sz="0" w:space="0" w:color="auto"/>
        <w:bottom w:val="none" w:sz="0" w:space="0" w:color="auto"/>
        <w:right w:val="none" w:sz="0" w:space="0" w:color="auto"/>
      </w:divBdr>
    </w:div>
    <w:div w:id="1444691489">
      <w:bodyDiv w:val="1"/>
      <w:marLeft w:val="0"/>
      <w:marRight w:val="0"/>
      <w:marTop w:val="0"/>
      <w:marBottom w:val="0"/>
      <w:divBdr>
        <w:top w:val="none" w:sz="0" w:space="0" w:color="auto"/>
        <w:left w:val="none" w:sz="0" w:space="0" w:color="auto"/>
        <w:bottom w:val="none" w:sz="0" w:space="0" w:color="auto"/>
        <w:right w:val="none" w:sz="0" w:space="0" w:color="auto"/>
      </w:divBdr>
    </w:div>
    <w:div w:id="1462502622">
      <w:bodyDiv w:val="1"/>
      <w:marLeft w:val="0"/>
      <w:marRight w:val="0"/>
      <w:marTop w:val="0"/>
      <w:marBottom w:val="0"/>
      <w:divBdr>
        <w:top w:val="none" w:sz="0" w:space="0" w:color="auto"/>
        <w:left w:val="none" w:sz="0" w:space="0" w:color="auto"/>
        <w:bottom w:val="none" w:sz="0" w:space="0" w:color="auto"/>
        <w:right w:val="none" w:sz="0" w:space="0" w:color="auto"/>
      </w:divBdr>
    </w:div>
    <w:div w:id="1476332384">
      <w:bodyDiv w:val="1"/>
      <w:marLeft w:val="0"/>
      <w:marRight w:val="0"/>
      <w:marTop w:val="0"/>
      <w:marBottom w:val="0"/>
      <w:divBdr>
        <w:top w:val="none" w:sz="0" w:space="0" w:color="auto"/>
        <w:left w:val="none" w:sz="0" w:space="0" w:color="auto"/>
        <w:bottom w:val="none" w:sz="0" w:space="0" w:color="auto"/>
        <w:right w:val="none" w:sz="0" w:space="0" w:color="auto"/>
      </w:divBdr>
      <w:divsChild>
        <w:div w:id="159199206">
          <w:marLeft w:val="274"/>
          <w:marRight w:val="0"/>
          <w:marTop w:val="0"/>
          <w:marBottom w:val="0"/>
          <w:divBdr>
            <w:top w:val="none" w:sz="0" w:space="0" w:color="auto"/>
            <w:left w:val="none" w:sz="0" w:space="0" w:color="auto"/>
            <w:bottom w:val="none" w:sz="0" w:space="0" w:color="auto"/>
            <w:right w:val="none" w:sz="0" w:space="0" w:color="auto"/>
          </w:divBdr>
        </w:div>
        <w:div w:id="294026676">
          <w:marLeft w:val="274"/>
          <w:marRight w:val="0"/>
          <w:marTop w:val="0"/>
          <w:marBottom w:val="0"/>
          <w:divBdr>
            <w:top w:val="none" w:sz="0" w:space="0" w:color="auto"/>
            <w:left w:val="none" w:sz="0" w:space="0" w:color="auto"/>
            <w:bottom w:val="none" w:sz="0" w:space="0" w:color="auto"/>
            <w:right w:val="none" w:sz="0" w:space="0" w:color="auto"/>
          </w:divBdr>
        </w:div>
      </w:divsChild>
    </w:div>
    <w:div w:id="1709723860">
      <w:bodyDiv w:val="1"/>
      <w:marLeft w:val="0"/>
      <w:marRight w:val="0"/>
      <w:marTop w:val="0"/>
      <w:marBottom w:val="0"/>
      <w:divBdr>
        <w:top w:val="none" w:sz="0" w:space="0" w:color="auto"/>
        <w:left w:val="none" w:sz="0" w:space="0" w:color="auto"/>
        <w:bottom w:val="none" w:sz="0" w:space="0" w:color="auto"/>
        <w:right w:val="none" w:sz="0" w:space="0" w:color="auto"/>
      </w:divBdr>
    </w:div>
    <w:div w:id="1725323970">
      <w:bodyDiv w:val="1"/>
      <w:marLeft w:val="0"/>
      <w:marRight w:val="0"/>
      <w:marTop w:val="0"/>
      <w:marBottom w:val="0"/>
      <w:divBdr>
        <w:top w:val="none" w:sz="0" w:space="0" w:color="auto"/>
        <w:left w:val="none" w:sz="0" w:space="0" w:color="auto"/>
        <w:bottom w:val="none" w:sz="0" w:space="0" w:color="auto"/>
        <w:right w:val="none" w:sz="0" w:space="0" w:color="auto"/>
      </w:divBdr>
      <w:divsChild>
        <w:div w:id="1002859899">
          <w:marLeft w:val="403"/>
          <w:marRight w:val="0"/>
          <w:marTop w:val="105"/>
          <w:marBottom w:val="0"/>
          <w:divBdr>
            <w:top w:val="none" w:sz="0" w:space="0" w:color="auto"/>
            <w:left w:val="none" w:sz="0" w:space="0" w:color="auto"/>
            <w:bottom w:val="none" w:sz="0" w:space="0" w:color="auto"/>
            <w:right w:val="none" w:sz="0" w:space="0" w:color="auto"/>
          </w:divBdr>
        </w:div>
        <w:div w:id="226646406">
          <w:marLeft w:val="403"/>
          <w:marRight w:val="0"/>
          <w:marTop w:val="105"/>
          <w:marBottom w:val="0"/>
          <w:divBdr>
            <w:top w:val="none" w:sz="0" w:space="0" w:color="auto"/>
            <w:left w:val="none" w:sz="0" w:space="0" w:color="auto"/>
            <w:bottom w:val="none" w:sz="0" w:space="0" w:color="auto"/>
            <w:right w:val="none" w:sz="0" w:space="0" w:color="auto"/>
          </w:divBdr>
        </w:div>
        <w:div w:id="1109590642">
          <w:marLeft w:val="403"/>
          <w:marRight w:val="0"/>
          <w:marTop w:val="105"/>
          <w:marBottom w:val="0"/>
          <w:divBdr>
            <w:top w:val="none" w:sz="0" w:space="0" w:color="auto"/>
            <w:left w:val="none" w:sz="0" w:space="0" w:color="auto"/>
            <w:bottom w:val="none" w:sz="0" w:space="0" w:color="auto"/>
            <w:right w:val="none" w:sz="0" w:space="0" w:color="auto"/>
          </w:divBdr>
        </w:div>
        <w:div w:id="488055981">
          <w:marLeft w:val="403"/>
          <w:marRight w:val="0"/>
          <w:marTop w:val="105"/>
          <w:marBottom w:val="0"/>
          <w:divBdr>
            <w:top w:val="none" w:sz="0" w:space="0" w:color="auto"/>
            <w:left w:val="none" w:sz="0" w:space="0" w:color="auto"/>
            <w:bottom w:val="none" w:sz="0" w:space="0" w:color="auto"/>
            <w:right w:val="none" w:sz="0" w:space="0" w:color="auto"/>
          </w:divBdr>
        </w:div>
        <w:div w:id="1391998936">
          <w:marLeft w:val="403"/>
          <w:marRight w:val="0"/>
          <w:marTop w:val="105"/>
          <w:marBottom w:val="0"/>
          <w:divBdr>
            <w:top w:val="none" w:sz="0" w:space="0" w:color="auto"/>
            <w:left w:val="none" w:sz="0" w:space="0" w:color="auto"/>
            <w:bottom w:val="none" w:sz="0" w:space="0" w:color="auto"/>
            <w:right w:val="none" w:sz="0" w:space="0" w:color="auto"/>
          </w:divBdr>
        </w:div>
      </w:divsChild>
    </w:div>
    <w:div w:id="2103717229">
      <w:bodyDiv w:val="1"/>
      <w:marLeft w:val="0"/>
      <w:marRight w:val="0"/>
      <w:marTop w:val="0"/>
      <w:marBottom w:val="0"/>
      <w:divBdr>
        <w:top w:val="none" w:sz="0" w:space="0" w:color="auto"/>
        <w:left w:val="none" w:sz="0" w:space="0" w:color="auto"/>
        <w:bottom w:val="none" w:sz="0" w:space="0" w:color="auto"/>
        <w:right w:val="none" w:sz="0" w:space="0" w:color="auto"/>
      </w:divBdr>
      <w:divsChild>
        <w:div w:id="2107534346">
          <w:marLeft w:val="274"/>
          <w:marRight w:val="0"/>
          <w:marTop w:val="0"/>
          <w:marBottom w:val="0"/>
          <w:divBdr>
            <w:top w:val="none" w:sz="0" w:space="0" w:color="auto"/>
            <w:left w:val="none" w:sz="0" w:space="0" w:color="auto"/>
            <w:bottom w:val="none" w:sz="0" w:space="0" w:color="auto"/>
            <w:right w:val="none" w:sz="0" w:space="0" w:color="auto"/>
          </w:divBdr>
        </w:div>
        <w:div w:id="995382897">
          <w:marLeft w:val="274"/>
          <w:marRight w:val="0"/>
          <w:marTop w:val="0"/>
          <w:marBottom w:val="0"/>
          <w:divBdr>
            <w:top w:val="none" w:sz="0" w:space="0" w:color="auto"/>
            <w:left w:val="none" w:sz="0" w:space="0" w:color="auto"/>
            <w:bottom w:val="none" w:sz="0" w:space="0" w:color="auto"/>
            <w:right w:val="none" w:sz="0" w:space="0" w:color="auto"/>
          </w:divBdr>
        </w:div>
        <w:div w:id="2475464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pace.arbetsformedlingen.se/sites/myndighetsgemensamtregelefterlevnadsarbete1/SitePages/Bevakninga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F\OfficeMallar\Gemensamma%20mallar\PM_tj&#228;nsteanteckning%20Af.dotm" TargetMode="Externa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818A34E83AFE541858852D6258FBA8C" ma:contentTypeVersion="0" ma:contentTypeDescription="Skapa ett nytt dokument." ma:contentTypeScope="" ma:versionID="1d60f16fef8773ac7571274af8832a05">
  <xsd:schema xmlns:xsd="http://www.w3.org/2001/XMLSchema" xmlns:xs="http://www.w3.org/2001/XMLSchema" xmlns:p="http://schemas.microsoft.com/office/2006/metadata/properties" targetNamespace="http://schemas.microsoft.com/office/2006/metadata/properties" ma:root="true" ma:fieldsID="cf44a6fddecf00195e81d235775781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DF8B8-0AB5-416A-B826-122A45D021B2}">
  <ds:schemaRefs>
    <ds:schemaRef ds:uri="http://schemas.microsoft.com/sharepoint/v3/contenttype/forms"/>
  </ds:schemaRefs>
</ds:datastoreItem>
</file>

<file path=customXml/itemProps2.xml><?xml version="1.0" encoding="utf-8"?>
<ds:datastoreItem xmlns:ds="http://schemas.openxmlformats.org/officeDocument/2006/customXml" ds:itemID="{3D2BB10C-019E-4778-9FD3-DB33446E3DCA}">
  <ds:schemaRefs>
    <ds:schemaRef ds:uri="http://schemas.openxmlformats.org/officeDocument/2006/bibliography"/>
  </ds:schemaRefs>
</ds:datastoreItem>
</file>

<file path=customXml/itemProps3.xml><?xml version="1.0" encoding="utf-8"?>
<ds:datastoreItem xmlns:ds="http://schemas.openxmlformats.org/officeDocument/2006/customXml" ds:itemID="{F1403822-15C9-4746-8E4B-53800D5C6536}">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6320B3C-0A0F-4992-B98B-68A72D2B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PM_tjänsteanteckning Af</Template>
  <TotalTime>2</TotalTime>
  <Pages>10</Pages>
  <Words>3073</Words>
  <Characters>16287</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4 Mer om mål, mått och uppföljning</dc:title>
  <dc:subject/>
  <dc:creator>Johan Vikström</dc:creator>
  <cp:keywords/>
  <dc:description>Af 00008_3.0_(2018-06-19, AF2000)</dc:description>
  <cp:lastModifiedBy>Fredrik Wolffelt</cp:lastModifiedBy>
  <cp:revision>2</cp:revision>
  <cp:lastPrinted>2015-03-23T15:58:00Z</cp:lastPrinted>
  <dcterms:created xsi:type="dcterms:W3CDTF">2023-01-27T17:10:00Z</dcterms:created>
  <dcterms:modified xsi:type="dcterms:W3CDTF">2023-01-27T17:10:00Z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PM</vt:lpwstr>
  </property>
  <property fmtid="{D5CDD505-2E9C-101B-9397-08002B2CF9AE}" pid="5" name="cdpInternal">
    <vt:lpwstr>True</vt:lpwstr>
  </property>
  <property fmtid="{D5CDD505-2E9C-101B-9397-08002B2CF9AE}" pid="6" name="cdpDefaultLanguage">
    <vt:lpwstr> </vt:lpwstr>
  </property>
  <property fmtid="{D5CDD505-2E9C-101B-9397-08002B2CF9AE}" pid="7" name="cdpDefaultDocType">
    <vt:lpwstr> </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PM</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vikjn</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Johan Vikström</vt:lpwstr>
  </property>
  <property fmtid="{D5CDD505-2E9C-101B-9397-08002B2CF9AE}" pid="25" name="cdpTitle">
    <vt:lpwstr>Verksamhetssamordnare</vt:lpwstr>
  </property>
  <property fmtid="{D5CDD505-2E9C-101B-9397-08002B2CF9AE}" pid="26" name="cdpPhone">
    <vt:lpwstr>010-487 68 55</vt:lpwstr>
  </property>
  <property fmtid="{D5CDD505-2E9C-101B-9397-08002B2CF9AE}" pid="27" name="cdpCellphone">
    <vt:lpwstr/>
  </property>
  <property fmtid="{D5CDD505-2E9C-101B-9397-08002B2CF9AE}" pid="28" name="cdpEmail">
    <vt:lpwstr>johan.vikstrom@arbetsformedlingen.se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Sant,Falskt,Falskt,Sant,Sant,Sant,Falskt,Sant,Falskt,Falskt</vt:lpwstr>
  </property>
  <property fmtid="{D5CDD505-2E9C-101B-9397-08002B2CF9AE}" pid="37" name="cdpOtherOrg">
    <vt:lpwstr> </vt:lpwstr>
  </property>
  <property fmtid="{D5CDD505-2E9C-101B-9397-08002B2CF9AE}" pid="38" name="cdpOrganizationText">
    <vt:lpwstr>Enheten Styrning och Uppföljning</vt:lpwstr>
  </property>
  <property fmtid="{D5CDD505-2E9C-101B-9397-08002B2CF9AE}" pid="39" name="cdpSign">
    <vt:lpwstr/>
  </property>
  <property fmtid="{D5CDD505-2E9C-101B-9397-08002B2CF9AE}" pid="40" name="ContentTypeId">
    <vt:lpwstr>0x0101004818A34E83AFE541858852D6258FBA8C</vt:lpwstr>
  </property>
  <property fmtid="{D5CDD505-2E9C-101B-9397-08002B2CF9AE}" pid="41" name="Dokumentstatus">
    <vt:lpwstr>1;#Utkast|4fd34bca-3b4e-4a5b-88f2-24ba8985d36d</vt:lpwstr>
  </property>
  <property fmtid="{D5CDD505-2E9C-101B-9397-08002B2CF9AE}" pid="42" name="Dokumenttyp">
    <vt:lpwstr/>
  </property>
  <property fmtid="{D5CDD505-2E9C-101B-9397-08002B2CF9AE}" pid="43" name="Tilldelad till">
    <vt:lpwstr/>
  </property>
</Properties>
</file>